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4"/>
        <w:rPr>
          <w:rFonts w:hAnsi="宋体"/>
          <w:b/>
          <w:bCs/>
          <w:sz w:val="36"/>
          <w:szCs w:val="21"/>
        </w:rPr>
      </w:pPr>
    </w:p>
    <w:p>
      <w:pPr>
        <w:pStyle w:val="34"/>
        <w:rPr>
          <w:rFonts w:hAnsi="宋体"/>
          <w:b/>
          <w:bCs/>
          <w:sz w:val="36"/>
          <w:szCs w:val="21"/>
        </w:rPr>
      </w:pPr>
    </w:p>
    <w:p>
      <w:pPr>
        <w:pStyle w:val="34"/>
        <w:rPr>
          <w:rFonts w:hAnsi="宋体"/>
          <w:b/>
          <w:bCs/>
          <w:sz w:val="36"/>
          <w:szCs w:val="21"/>
        </w:rPr>
      </w:pPr>
    </w:p>
    <w:p>
      <w:pPr>
        <w:pStyle w:val="34"/>
        <w:rPr>
          <w:rFonts w:hAnsi="宋体"/>
          <w:b/>
          <w:bCs/>
          <w:sz w:val="36"/>
          <w:szCs w:val="21"/>
        </w:rPr>
      </w:pPr>
    </w:p>
    <w:p>
      <w:pPr>
        <w:pStyle w:val="34"/>
        <w:rPr>
          <w:rFonts w:hAnsi="宋体"/>
          <w:b/>
          <w:bCs/>
          <w:sz w:val="36"/>
          <w:szCs w:val="21"/>
        </w:rPr>
      </w:pPr>
    </w:p>
    <w:p>
      <w:pPr>
        <w:pStyle w:val="34"/>
        <w:rPr>
          <w:rFonts w:hAnsi="宋体"/>
          <w:b/>
          <w:bCs/>
          <w:sz w:val="36"/>
          <w:szCs w:val="21"/>
        </w:rPr>
      </w:pPr>
    </w:p>
    <w:p>
      <w:pPr>
        <w:pStyle w:val="34"/>
        <w:spacing w:line="360" w:lineRule="auto"/>
        <w:rPr>
          <w:rFonts w:hAnsi="宋体"/>
          <w:b/>
          <w:bCs/>
          <w:sz w:val="36"/>
          <w:szCs w:val="21"/>
        </w:rPr>
      </w:pPr>
    </w:p>
    <w:p>
      <w:pPr>
        <w:pStyle w:val="34"/>
        <w:spacing w:line="360" w:lineRule="auto"/>
        <w:jc w:val="center"/>
        <w:rPr>
          <w:rFonts w:hAnsi="宋体"/>
          <w:b/>
          <w:sz w:val="48"/>
          <w:szCs w:val="44"/>
          <w:lang w:val="zh-CN"/>
        </w:rPr>
      </w:pPr>
      <w:r>
        <w:rPr>
          <w:rFonts w:hint="eastAsia" w:hAnsi="宋体"/>
          <w:b/>
          <w:sz w:val="48"/>
          <w:szCs w:val="44"/>
          <w:lang w:val="zh-CN"/>
        </w:rPr>
        <w:t>2023年度绿植采购项目（二次竞价）</w:t>
      </w:r>
    </w:p>
    <w:p>
      <w:pPr>
        <w:spacing w:line="360" w:lineRule="auto"/>
        <w:jc w:val="center"/>
        <w:rPr>
          <w:rFonts w:ascii="宋体" w:hAnsi="宋体" w:eastAsia="宋体"/>
          <w:b/>
          <w:sz w:val="40"/>
          <w:szCs w:val="40"/>
        </w:rPr>
      </w:pPr>
      <w:r>
        <w:rPr>
          <w:rFonts w:hint="eastAsia" w:ascii="宋体" w:hAnsi="宋体" w:eastAsia="宋体"/>
          <w:b/>
          <w:sz w:val="40"/>
          <w:szCs w:val="40"/>
        </w:rPr>
        <w:t>（</w:t>
      </w:r>
      <w:r>
        <w:rPr>
          <w:rFonts w:hint="eastAsia" w:ascii="宋体" w:hAnsi="宋体" w:eastAsia="宋体"/>
          <w:b/>
          <w:sz w:val="40"/>
          <w:szCs w:val="32"/>
          <w:lang w:val="zh-CN"/>
        </w:rPr>
        <w:t>项目编号HCSZ22-CG458HS</w:t>
      </w:r>
      <w:r>
        <w:rPr>
          <w:rFonts w:hint="eastAsia" w:ascii="宋体" w:hAnsi="宋体" w:eastAsia="宋体"/>
          <w:b/>
          <w:sz w:val="40"/>
          <w:szCs w:val="40"/>
        </w:rPr>
        <w:t>）</w:t>
      </w:r>
    </w:p>
    <w:p>
      <w:pPr>
        <w:spacing w:line="360" w:lineRule="auto"/>
        <w:jc w:val="center"/>
        <w:rPr>
          <w:rFonts w:hint="eastAsia" w:ascii="宋体" w:hAnsi="宋体" w:eastAsia="宋体"/>
          <w:b/>
          <w:sz w:val="40"/>
          <w:szCs w:val="32"/>
          <w:lang w:val="en-US" w:eastAsia="zh-CN"/>
        </w:rPr>
      </w:pPr>
    </w:p>
    <w:p>
      <w:pPr>
        <w:spacing w:line="360" w:lineRule="auto"/>
        <w:jc w:val="center"/>
        <w:rPr>
          <w:rFonts w:ascii="宋体" w:hAnsi="宋体" w:eastAsia="宋体"/>
          <w:b/>
          <w:sz w:val="40"/>
          <w:szCs w:val="40"/>
        </w:rPr>
      </w:pPr>
      <w:r>
        <w:rPr>
          <w:rFonts w:hint="eastAsia" w:ascii="宋体" w:hAnsi="宋体" w:eastAsia="宋体"/>
          <w:b/>
          <w:sz w:val="40"/>
          <w:szCs w:val="32"/>
          <w:lang w:val="en-US" w:eastAsia="zh-CN"/>
        </w:rPr>
        <w:t>货物</w:t>
      </w:r>
      <w:r>
        <w:rPr>
          <w:rFonts w:hint="eastAsia" w:ascii="宋体" w:hAnsi="宋体" w:eastAsia="宋体"/>
          <w:b/>
          <w:sz w:val="40"/>
          <w:szCs w:val="32"/>
          <w:lang w:val="zh-CN"/>
        </w:rPr>
        <w:t>类</w:t>
      </w:r>
    </w:p>
    <w:p>
      <w:pPr>
        <w:spacing w:line="360" w:lineRule="auto"/>
        <w:jc w:val="center"/>
        <w:rPr>
          <w:rFonts w:ascii="宋体" w:hAnsi="宋体" w:eastAsia="宋体"/>
          <w:b/>
          <w:sz w:val="56"/>
          <w:szCs w:val="52"/>
        </w:rPr>
      </w:pPr>
    </w:p>
    <w:p>
      <w:pPr>
        <w:spacing w:line="360" w:lineRule="auto"/>
        <w:jc w:val="center"/>
        <w:rPr>
          <w:rFonts w:ascii="宋体" w:hAnsi="宋体" w:eastAsia="宋体"/>
          <w:b/>
          <w:color w:val="000000"/>
          <w:sz w:val="32"/>
          <w:szCs w:val="28"/>
        </w:rPr>
      </w:pPr>
      <w:r>
        <w:rPr>
          <w:rFonts w:hint="eastAsia" w:ascii="宋体" w:hAnsi="宋体" w:eastAsia="宋体"/>
          <w:b/>
          <w:sz w:val="56"/>
          <w:szCs w:val="52"/>
        </w:rPr>
        <w:t>竞价文件</w:t>
      </w:r>
    </w:p>
    <w:p>
      <w:pPr>
        <w:spacing w:line="360" w:lineRule="auto"/>
        <w:jc w:val="center"/>
        <w:rPr>
          <w:rFonts w:ascii="宋体" w:hAnsi="宋体" w:eastAsia="宋体"/>
          <w:b/>
          <w:color w:val="000000"/>
          <w:sz w:val="28"/>
          <w:szCs w:val="28"/>
        </w:rPr>
      </w:pPr>
    </w:p>
    <w:p/>
    <w:p>
      <w:pPr>
        <w:pStyle w:val="10"/>
      </w:pPr>
    </w:p>
    <w:p/>
    <w:p>
      <w:pPr>
        <w:pStyle w:val="2"/>
      </w:pPr>
    </w:p>
    <w:p>
      <w:pPr>
        <w:spacing w:line="360" w:lineRule="auto"/>
      </w:pPr>
    </w:p>
    <w:p>
      <w:pPr>
        <w:pStyle w:val="10"/>
        <w:spacing w:line="360" w:lineRule="auto"/>
      </w:pPr>
    </w:p>
    <w:p>
      <w:pPr>
        <w:spacing w:line="360" w:lineRule="auto"/>
        <w:jc w:val="center"/>
        <w:rPr>
          <w:rStyle w:val="47"/>
          <w:rFonts w:ascii="黑体" w:hAnsi="黑体" w:eastAsia="黑体"/>
          <w:sz w:val="32"/>
          <w:szCs w:val="32"/>
        </w:rPr>
      </w:pPr>
      <w:r>
        <w:rPr>
          <w:rStyle w:val="47"/>
          <w:rFonts w:ascii="黑体" w:hAnsi="黑体" w:eastAsia="黑体"/>
          <w:sz w:val="32"/>
          <w:szCs w:val="32"/>
        </w:rPr>
        <w:t>采购人</w:t>
      </w:r>
      <w:r>
        <w:rPr>
          <w:rStyle w:val="47"/>
          <w:rFonts w:hint="eastAsia" w:ascii="黑体" w:hAnsi="黑体" w:eastAsia="黑体"/>
          <w:sz w:val="32"/>
          <w:szCs w:val="32"/>
        </w:rPr>
        <w:t>：深圳市机关事务管理局</w:t>
      </w:r>
    </w:p>
    <w:p>
      <w:pPr>
        <w:spacing w:line="360" w:lineRule="auto"/>
        <w:jc w:val="center"/>
        <w:rPr>
          <w:rStyle w:val="47"/>
          <w:rFonts w:ascii="黑体" w:hAnsi="黑体" w:eastAsia="黑体"/>
          <w:sz w:val="32"/>
          <w:szCs w:val="32"/>
        </w:rPr>
      </w:pPr>
      <w:r>
        <w:rPr>
          <w:rStyle w:val="47"/>
          <w:rFonts w:ascii="黑体" w:hAnsi="黑体" w:eastAsia="黑体"/>
          <w:sz w:val="32"/>
          <w:szCs w:val="32"/>
        </w:rPr>
        <w:t>采购代理机构</w:t>
      </w:r>
      <w:r>
        <w:rPr>
          <w:rStyle w:val="47"/>
          <w:rFonts w:hint="eastAsia" w:ascii="黑体" w:hAnsi="黑体" w:eastAsia="黑体"/>
          <w:sz w:val="32"/>
          <w:szCs w:val="32"/>
        </w:rPr>
        <w:t>：</w:t>
      </w:r>
      <w:r>
        <w:rPr>
          <w:rStyle w:val="47"/>
          <w:rFonts w:ascii="黑体" w:hAnsi="黑体" w:eastAsia="黑体"/>
          <w:sz w:val="32"/>
          <w:szCs w:val="32"/>
        </w:rPr>
        <w:t>深圳市合创建设工程顾问有限公司</w:t>
      </w:r>
    </w:p>
    <w:p>
      <w:pPr>
        <w:spacing w:before="100" w:line="360" w:lineRule="auto"/>
        <w:jc w:val="center"/>
        <w:rPr>
          <w:rFonts w:ascii="宋体" w:hAnsi="宋体" w:eastAsia="宋体"/>
          <w:b/>
          <w:sz w:val="32"/>
        </w:rPr>
      </w:pPr>
      <w:r>
        <w:rPr>
          <w:rStyle w:val="47"/>
          <w:rFonts w:ascii="黑体" w:hAnsi="黑体" w:eastAsia="黑体"/>
          <w:sz w:val="32"/>
          <w:szCs w:val="32"/>
        </w:rPr>
        <w:t>二○二</w:t>
      </w:r>
      <w:r>
        <w:rPr>
          <w:rStyle w:val="47"/>
          <w:rFonts w:hint="eastAsia" w:ascii="黑体" w:hAnsi="黑体" w:eastAsia="黑体"/>
          <w:sz w:val="32"/>
          <w:szCs w:val="32"/>
          <w:lang w:val="en-US" w:eastAsia="zh-CN"/>
        </w:rPr>
        <w:t>三</w:t>
      </w:r>
      <w:r>
        <w:rPr>
          <w:rStyle w:val="47"/>
          <w:rFonts w:ascii="黑体" w:hAnsi="黑体" w:eastAsia="黑体"/>
          <w:sz w:val="32"/>
          <w:szCs w:val="32"/>
        </w:rPr>
        <w:t>年</w:t>
      </w:r>
      <w:r>
        <w:rPr>
          <w:rStyle w:val="47"/>
          <w:rFonts w:hint="eastAsia" w:ascii="黑体" w:hAnsi="黑体" w:eastAsia="黑体"/>
          <w:sz w:val="32"/>
          <w:szCs w:val="32"/>
          <w:lang w:val="en-US" w:eastAsia="zh-CN"/>
        </w:rPr>
        <w:t>一</w:t>
      </w:r>
      <w:r>
        <w:rPr>
          <w:rStyle w:val="47"/>
          <w:rFonts w:hint="eastAsia" w:ascii="黑体" w:hAnsi="黑体" w:eastAsia="黑体"/>
          <w:sz w:val="32"/>
          <w:szCs w:val="32"/>
        </w:rPr>
        <w:t>月</w:t>
      </w:r>
    </w:p>
    <w:p>
      <w:pPr>
        <w:pStyle w:val="3"/>
        <w:rPr>
          <w:rFonts w:hint="eastAsia" w:ascii="宋体" w:hAnsi="宋体"/>
          <w:sz w:val="44"/>
          <w:szCs w:val="32"/>
        </w:rPr>
        <w:sectPr>
          <w:headerReference r:id="rId3" w:type="default"/>
          <w:footerReference r:id="rId4" w:type="default"/>
          <w:pgSz w:w="11906" w:h="16838"/>
          <w:pgMar w:top="1440" w:right="1797" w:bottom="1440" w:left="1797" w:header="851" w:footer="992" w:gutter="0"/>
          <w:pgNumType w:fmt="decimal"/>
          <w:cols w:space="720" w:num="1"/>
          <w:docGrid w:linePitch="312" w:charSpace="0"/>
        </w:sectPr>
      </w:pPr>
      <w:bookmarkStart w:id="0" w:name="_Toc26528"/>
      <w:bookmarkStart w:id="1" w:name="_Toc68772394"/>
      <w:bookmarkStart w:id="2" w:name="_Toc68769459"/>
      <w:bookmarkStart w:id="3" w:name="_Toc67411728"/>
      <w:bookmarkStart w:id="4" w:name="_Toc1772"/>
      <w:bookmarkStart w:id="5" w:name="_Toc64586398"/>
      <w:bookmarkStart w:id="6" w:name="_Toc55308008"/>
      <w:bookmarkStart w:id="7" w:name="_Toc66183292"/>
    </w:p>
    <w:p>
      <w:pPr>
        <w:pStyle w:val="3"/>
        <w:rPr>
          <w:rFonts w:ascii="宋体" w:hAnsi="宋体"/>
          <w:sz w:val="44"/>
          <w:szCs w:val="32"/>
        </w:rPr>
      </w:pPr>
      <w:r>
        <w:rPr>
          <w:rFonts w:hint="eastAsia" w:ascii="宋体" w:hAnsi="宋体"/>
          <w:sz w:val="44"/>
          <w:szCs w:val="32"/>
        </w:rPr>
        <w:t>目 录</w:t>
      </w:r>
      <w:bookmarkEnd w:id="0"/>
      <w:bookmarkEnd w:id="1"/>
      <w:bookmarkEnd w:id="2"/>
      <w:bookmarkEnd w:id="3"/>
      <w:bookmarkEnd w:id="4"/>
      <w:bookmarkEnd w:id="5"/>
      <w:bookmarkEnd w:id="6"/>
      <w:bookmarkEnd w:id="7"/>
    </w:p>
    <w:p>
      <w:pPr>
        <w:pStyle w:val="19"/>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TOC \o "1-3" \h \z \u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_Toc1772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目 录</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_Toc1772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1</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19"/>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_Toc3626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第一章  竞价公告</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_Toc3626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3</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_Toc6545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一、项目基本情况</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_Toc6545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3</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_Toc1770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二、申请人的资格要求</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_Toc1770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3</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_Toc30559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三、供应商竞价程序及时间安排</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_Toc30559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4</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_Toc1777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四、竞价文件主要内容</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_Toc1777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5</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_Toc22042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五、竞价成交原则</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_Toc22042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5</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_Toc19700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六、供应商实质性响应标准</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_Toc19700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5</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_Toc24986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七、竞价争议的解决</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_Toc24986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6</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_Toc1402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八、竞价有关情况处理</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_Toc1402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6</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_Toc19476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九、交纳投标保证金</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_Toc19476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7</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_Toc6794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十、重要提示</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_Toc6794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7</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_Toc23948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十一、联系方式</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_Toc23948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7</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19"/>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_Toc2501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第二章  竞价采购需求明细</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_Toc2501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8</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_Toc25612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第一节 技术要求</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_Toc25612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8</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13"/>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_Toc15444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一、项目概况</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_Toc15444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8</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13"/>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_Toc12879 </w:instrText>
      </w:r>
      <w:r>
        <w:rPr>
          <w:rFonts w:hint="eastAsia" w:ascii="宋体" w:hAnsi="宋体" w:eastAsia="宋体" w:cs="宋体"/>
          <w:i w:val="0"/>
          <w:iCs w:val="0"/>
          <w:sz w:val="24"/>
          <w:szCs w:val="24"/>
        </w:rPr>
        <w:fldChar w:fldCharType="separate"/>
      </w:r>
      <w:r>
        <w:rPr>
          <w:rFonts w:hint="eastAsia" w:ascii="宋体" w:hAnsi="宋体" w:eastAsia="宋体" w:cs="宋体"/>
          <w:bCs w:val="0"/>
          <w:i w:val="0"/>
          <w:iCs w:val="0"/>
          <w:sz w:val="24"/>
          <w:szCs w:val="24"/>
          <w:lang w:val="en-US" w:eastAsia="zh-CN"/>
        </w:rPr>
        <w:t>二、技术要求偏离表</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_Toc12879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8</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_Toc30554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lang w:val="en-US" w:eastAsia="zh-CN"/>
        </w:rPr>
        <w:t>第二节 商务要求</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_Toc30554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21</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13"/>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_Toc2300 </w:instrText>
      </w:r>
      <w:r>
        <w:rPr>
          <w:rFonts w:hint="eastAsia" w:ascii="宋体" w:hAnsi="宋体" w:eastAsia="宋体" w:cs="宋体"/>
          <w:i w:val="0"/>
          <w:iCs w:val="0"/>
          <w:sz w:val="24"/>
          <w:szCs w:val="24"/>
        </w:rPr>
        <w:fldChar w:fldCharType="separate"/>
      </w:r>
      <w:r>
        <w:rPr>
          <w:rFonts w:hint="eastAsia" w:ascii="宋体" w:hAnsi="宋体" w:eastAsia="宋体" w:cs="宋体"/>
          <w:bCs w:val="0"/>
          <w:i w:val="0"/>
          <w:iCs w:val="0"/>
          <w:sz w:val="24"/>
          <w:szCs w:val="24"/>
          <w:lang w:val="en-US" w:eastAsia="zh-CN"/>
        </w:rPr>
        <w:t>一</w:t>
      </w:r>
      <w:r>
        <w:rPr>
          <w:rFonts w:hint="eastAsia" w:ascii="宋体" w:hAnsi="宋体" w:eastAsia="宋体" w:cs="宋体"/>
          <w:bCs w:val="0"/>
          <w:i w:val="0"/>
          <w:iCs w:val="0"/>
          <w:sz w:val="24"/>
          <w:szCs w:val="24"/>
        </w:rPr>
        <w:t>、服务内容及质量标准</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_Toc2300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21</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13"/>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_Toc28861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lang w:val="en-US" w:eastAsia="zh-CN"/>
        </w:rPr>
        <w:t>二</w:t>
      </w:r>
      <w:r>
        <w:rPr>
          <w:rFonts w:hint="eastAsia" w:ascii="宋体" w:hAnsi="宋体" w:eastAsia="宋体" w:cs="宋体"/>
          <w:i w:val="0"/>
          <w:iCs w:val="0"/>
          <w:sz w:val="24"/>
          <w:szCs w:val="24"/>
        </w:rPr>
        <w:t>、付款方式</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_Toc28861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23</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13"/>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_Toc26292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highlight w:val="none"/>
          <w:lang w:val="en-US" w:eastAsia="zh-CN"/>
        </w:rPr>
        <w:t>三</w:t>
      </w:r>
      <w:r>
        <w:rPr>
          <w:rFonts w:hint="eastAsia" w:ascii="宋体" w:hAnsi="宋体" w:eastAsia="宋体" w:cs="宋体"/>
          <w:i w:val="0"/>
          <w:iCs w:val="0"/>
          <w:sz w:val="24"/>
          <w:szCs w:val="24"/>
          <w:highlight w:val="none"/>
        </w:rPr>
        <w:t>、违约责任</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_Toc26292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23</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19"/>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_Toc13196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第三章  竞价应答文件</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_Toc13196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29</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_Toc23927 </w:instrText>
      </w:r>
      <w:r>
        <w:rPr>
          <w:rFonts w:hint="eastAsia" w:ascii="宋体" w:hAnsi="宋体" w:eastAsia="宋体" w:cs="宋体"/>
          <w:i w:val="0"/>
          <w:iCs w:val="0"/>
          <w:sz w:val="24"/>
          <w:szCs w:val="24"/>
        </w:rPr>
        <w:fldChar w:fldCharType="separate"/>
      </w:r>
      <w:r>
        <w:rPr>
          <w:rFonts w:hint="eastAsia" w:ascii="宋体" w:hAnsi="宋体" w:eastAsia="宋体" w:cs="宋体"/>
          <w:bCs/>
          <w:i w:val="0"/>
          <w:iCs w:val="0"/>
          <w:sz w:val="24"/>
          <w:szCs w:val="24"/>
        </w:rPr>
        <w:t>一、资格性、符合性审查表</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_Toc23927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30</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_Toc6225 </w:instrText>
      </w:r>
      <w:r>
        <w:rPr>
          <w:rFonts w:hint="eastAsia" w:ascii="宋体" w:hAnsi="宋体" w:eastAsia="宋体" w:cs="宋体"/>
          <w:i w:val="0"/>
          <w:iCs w:val="0"/>
          <w:sz w:val="24"/>
          <w:szCs w:val="24"/>
        </w:rPr>
        <w:fldChar w:fldCharType="separate"/>
      </w:r>
      <w:r>
        <w:rPr>
          <w:rFonts w:hint="eastAsia" w:ascii="宋体" w:hAnsi="宋体" w:eastAsia="宋体" w:cs="宋体"/>
          <w:bCs/>
          <w:i w:val="0"/>
          <w:iCs w:val="0"/>
          <w:sz w:val="24"/>
          <w:szCs w:val="24"/>
        </w:rPr>
        <w:t>二、承诺函</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_Toc6225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31</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_Toc16419 </w:instrText>
      </w:r>
      <w:r>
        <w:rPr>
          <w:rFonts w:hint="eastAsia" w:ascii="宋体" w:hAnsi="宋体" w:eastAsia="宋体" w:cs="宋体"/>
          <w:i w:val="0"/>
          <w:iCs w:val="0"/>
          <w:sz w:val="24"/>
          <w:szCs w:val="24"/>
        </w:rPr>
        <w:fldChar w:fldCharType="separate"/>
      </w:r>
      <w:r>
        <w:rPr>
          <w:rFonts w:hint="eastAsia" w:ascii="宋体" w:hAnsi="宋体" w:eastAsia="宋体" w:cs="宋体"/>
          <w:bCs/>
          <w:i w:val="0"/>
          <w:iCs w:val="0"/>
          <w:sz w:val="24"/>
          <w:szCs w:val="24"/>
        </w:rPr>
        <w:t>三、法定代表人资格证明书</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_Toc16419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33</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_Toc30975 </w:instrText>
      </w:r>
      <w:r>
        <w:rPr>
          <w:rFonts w:hint="eastAsia" w:ascii="宋体" w:hAnsi="宋体" w:eastAsia="宋体" w:cs="宋体"/>
          <w:i w:val="0"/>
          <w:iCs w:val="0"/>
          <w:sz w:val="24"/>
          <w:szCs w:val="24"/>
        </w:rPr>
        <w:fldChar w:fldCharType="separate"/>
      </w:r>
      <w:r>
        <w:rPr>
          <w:rFonts w:hint="eastAsia" w:ascii="宋体" w:hAnsi="宋体" w:eastAsia="宋体" w:cs="宋体"/>
          <w:bCs/>
          <w:i w:val="0"/>
          <w:iCs w:val="0"/>
          <w:sz w:val="24"/>
          <w:szCs w:val="24"/>
        </w:rPr>
        <w:t>四、授权委托代理人联系方式</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_Toc30975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34</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_Toc20775 </w:instrText>
      </w:r>
      <w:r>
        <w:rPr>
          <w:rFonts w:hint="eastAsia" w:ascii="宋体" w:hAnsi="宋体" w:eastAsia="宋体" w:cs="宋体"/>
          <w:i w:val="0"/>
          <w:iCs w:val="0"/>
          <w:sz w:val="24"/>
          <w:szCs w:val="24"/>
        </w:rPr>
        <w:fldChar w:fldCharType="separate"/>
      </w:r>
      <w:r>
        <w:rPr>
          <w:rFonts w:hint="eastAsia" w:ascii="宋体" w:hAnsi="宋体" w:eastAsia="宋体" w:cs="宋体"/>
          <w:bCs/>
          <w:i w:val="0"/>
          <w:iCs w:val="0"/>
          <w:sz w:val="24"/>
          <w:szCs w:val="24"/>
        </w:rPr>
        <w:t>五、商务条款偏离表</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_Toc20775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35</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_Toc17769 </w:instrText>
      </w:r>
      <w:r>
        <w:rPr>
          <w:rFonts w:hint="eastAsia" w:ascii="宋体" w:hAnsi="宋体" w:eastAsia="宋体" w:cs="宋体"/>
          <w:i w:val="0"/>
          <w:iCs w:val="0"/>
          <w:sz w:val="24"/>
          <w:szCs w:val="24"/>
        </w:rPr>
        <w:fldChar w:fldCharType="separate"/>
      </w:r>
      <w:r>
        <w:rPr>
          <w:rFonts w:hint="eastAsia" w:ascii="宋体" w:hAnsi="宋体" w:eastAsia="宋体" w:cs="宋体"/>
          <w:bCs/>
          <w:i w:val="0"/>
          <w:iCs w:val="0"/>
          <w:sz w:val="24"/>
          <w:szCs w:val="24"/>
        </w:rPr>
        <w:t>六、技术条款偏离表</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_Toc17769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36</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_Toc9122 </w:instrText>
      </w:r>
      <w:r>
        <w:rPr>
          <w:rFonts w:hint="eastAsia" w:ascii="宋体" w:hAnsi="宋体" w:eastAsia="宋体" w:cs="宋体"/>
          <w:i w:val="0"/>
          <w:iCs w:val="0"/>
          <w:sz w:val="24"/>
          <w:szCs w:val="24"/>
        </w:rPr>
        <w:fldChar w:fldCharType="separate"/>
      </w:r>
      <w:r>
        <w:rPr>
          <w:rFonts w:hint="eastAsia" w:ascii="宋体" w:hAnsi="宋体" w:eastAsia="宋体" w:cs="宋体"/>
          <w:bCs/>
          <w:i w:val="0"/>
          <w:iCs w:val="0"/>
          <w:sz w:val="24"/>
          <w:szCs w:val="24"/>
        </w:rPr>
        <w:t>七、 投标报价表</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_Toc9122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37</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_Toc1128 </w:instrText>
      </w:r>
      <w:r>
        <w:rPr>
          <w:rFonts w:hint="eastAsia" w:ascii="宋体" w:hAnsi="宋体" w:eastAsia="宋体" w:cs="宋体"/>
          <w:i w:val="0"/>
          <w:iCs w:val="0"/>
          <w:sz w:val="24"/>
          <w:szCs w:val="24"/>
        </w:rPr>
        <w:fldChar w:fldCharType="separate"/>
      </w:r>
      <w:r>
        <w:rPr>
          <w:rFonts w:hint="eastAsia" w:ascii="宋体" w:hAnsi="宋体" w:eastAsia="宋体" w:cs="宋体"/>
          <w:bCs/>
          <w:i w:val="0"/>
          <w:iCs w:val="0"/>
          <w:sz w:val="24"/>
          <w:szCs w:val="24"/>
        </w:rPr>
        <w:t>（一）开标一览表</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_Toc1128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37</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_Toc10873 </w:instrText>
      </w:r>
      <w:r>
        <w:rPr>
          <w:rFonts w:hint="eastAsia" w:ascii="宋体" w:hAnsi="宋体" w:eastAsia="宋体" w:cs="宋体"/>
          <w:i w:val="0"/>
          <w:iCs w:val="0"/>
          <w:sz w:val="24"/>
          <w:szCs w:val="24"/>
        </w:rPr>
        <w:fldChar w:fldCharType="separate"/>
      </w:r>
      <w:r>
        <w:rPr>
          <w:rFonts w:hint="eastAsia" w:ascii="宋体" w:hAnsi="宋体" w:eastAsia="宋体" w:cs="宋体"/>
          <w:bCs/>
          <w:i w:val="0"/>
          <w:iCs w:val="0"/>
          <w:sz w:val="24"/>
          <w:szCs w:val="24"/>
        </w:rPr>
        <w:t>（二）分项报价表（参考）</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_Toc10873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38</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_Toc28427 </w:instrText>
      </w:r>
      <w:r>
        <w:rPr>
          <w:rFonts w:hint="eastAsia" w:ascii="宋体" w:hAnsi="宋体" w:eastAsia="宋体" w:cs="宋体"/>
          <w:i w:val="0"/>
          <w:iCs w:val="0"/>
          <w:sz w:val="24"/>
          <w:szCs w:val="24"/>
        </w:rPr>
        <w:fldChar w:fldCharType="separate"/>
      </w:r>
      <w:r>
        <w:rPr>
          <w:rFonts w:hint="eastAsia" w:ascii="宋体" w:hAnsi="宋体" w:eastAsia="宋体" w:cs="宋体"/>
          <w:bCs/>
          <w:i w:val="0"/>
          <w:iCs w:val="0"/>
          <w:sz w:val="24"/>
          <w:szCs w:val="24"/>
        </w:rPr>
        <w:t>八、招标代理服务费承诺书</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_Toc28427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39</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22"/>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_Toc3379 </w:instrText>
      </w:r>
      <w:r>
        <w:rPr>
          <w:rFonts w:hint="eastAsia" w:ascii="宋体" w:hAnsi="宋体" w:eastAsia="宋体" w:cs="宋体"/>
          <w:i w:val="0"/>
          <w:iCs w:val="0"/>
          <w:sz w:val="24"/>
          <w:szCs w:val="24"/>
        </w:rPr>
        <w:fldChar w:fldCharType="separate"/>
      </w:r>
      <w:r>
        <w:rPr>
          <w:rFonts w:hint="eastAsia" w:ascii="宋体" w:hAnsi="宋体" w:eastAsia="宋体" w:cs="宋体"/>
          <w:bCs/>
          <w:i w:val="0"/>
          <w:iCs w:val="0"/>
          <w:sz w:val="24"/>
          <w:szCs w:val="24"/>
        </w:rPr>
        <w:t>九、其他响应资料</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_Toc3379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40</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pStyle w:val="19"/>
        <w:tabs>
          <w:tab w:val="right" w:leader="dot" w:pos="8312"/>
        </w:tabs>
        <w:spacing w:line="360" w:lineRule="auto"/>
        <w:rPr>
          <w:rFonts w:hint="eastAsia" w:ascii="宋体" w:hAnsi="宋体" w:eastAsia="宋体" w:cs="宋体"/>
          <w:i w:val="0"/>
          <w:iCs w:val="0"/>
          <w:sz w:val="24"/>
          <w:szCs w:val="24"/>
        </w:rPr>
      </w:pP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HYPERLINK \l _Toc32404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第三章 合同格式</w:t>
      </w:r>
      <w:r>
        <w:rPr>
          <w:rFonts w:hint="eastAsia" w:ascii="宋体" w:hAnsi="宋体" w:eastAsia="宋体" w:cs="宋体"/>
          <w:i w:val="0"/>
          <w:iCs w:val="0"/>
          <w:sz w:val="24"/>
          <w:szCs w:val="24"/>
        </w:rPr>
        <w:tab/>
      </w:r>
      <w:r>
        <w:rPr>
          <w:rFonts w:hint="eastAsia" w:ascii="宋体" w:hAnsi="宋体" w:eastAsia="宋体" w:cs="宋体"/>
          <w:i w:val="0"/>
          <w:iCs w:val="0"/>
          <w:sz w:val="24"/>
          <w:szCs w:val="24"/>
        </w:rPr>
        <w:fldChar w:fldCharType="begin"/>
      </w:r>
      <w:r>
        <w:rPr>
          <w:rFonts w:hint="eastAsia" w:ascii="宋体" w:hAnsi="宋体" w:eastAsia="宋体" w:cs="宋体"/>
          <w:i w:val="0"/>
          <w:iCs w:val="0"/>
          <w:sz w:val="24"/>
          <w:szCs w:val="24"/>
        </w:rPr>
        <w:instrText xml:space="preserve"> PAGEREF _Toc32404 \h </w:instrText>
      </w:r>
      <w:r>
        <w:rPr>
          <w:rFonts w:hint="eastAsia" w:ascii="宋体" w:hAnsi="宋体" w:eastAsia="宋体" w:cs="宋体"/>
          <w:i w:val="0"/>
          <w:iCs w:val="0"/>
          <w:sz w:val="24"/>
          <w:szCs w:val="24"/>
        </w:rPr>
        <w:fldChar w:fldCharType="separate"/>
      </w:r>
      <w:r>
        <w:rPr>
          <w:rFonts w:hint="eastAsia" w:ascii="宋体" w:hAnsi="宋体" w:eastAsia="宋体" w:cs="宋体"/>
          <w:i w:val="0"/>
          <w:iCs w:val="0"/>
          <w:sz w:val="24"/>
          <w:szCs w:val="24"/>
        </w:rPr>
        <w:t>41</w:t>
      </w:r>
      <w:r>
        <w:rPr>
          <w:rFonts w:hint="eastAsia" w:ascii="宋体" w:hAnsi="宋体" w:eastAsia="宋体" w:cs="宋体"/>
          <w:i w:val="0"/>
          <w:iCs w:val="0"/>
          <w:sz w:val="24"/>
          <w:szCs w:val="24"/>
        </w:rPr>
        <w:fldChar w:fldCharType="end"/>
      </w:r>
      <w:r>
        <w:rPr>
          <w:rFonts w:hint="eastAsia" w:ascii="宋体" w:hAnsi="宋体" w:eastAsia="宋体" w:cs="宋体"/>
          <w:i w:val="0"/>
          <w:iCs w:val="0"/>
          <w:sz w:val="24"/>
          <w:szCs w:val="24"/>
        </w:rPr>
        <w:fldChar w:fldCharType="end"/>
      </w:r>
    </w:p>
    <w:p>
      <w:pPr>
        <w:tabs>
          <w:tab w:val="center" w:pos="4343"/>
        </w:tabs>
        <w:spacing w:line="360" w:lineRule="auto"/>
        <w:rPr>
          <w:rFonts w:hint="eastAsia" w:ascii="宋体" w:hAnsi="宋体" w:eastAsia="宋体" w:cs="宋体"/>
          <w:sz w:val="24"/>
          <w:szCs w:val="24"/>
        </w:rPr>
      </w:pPr>
      <w:r>
        <w:rPr>
          <w:rFonts w:hint="eastAsia" w:ascii="宋体" w:hAnsi="宋体" w:eastAsia="宋体" w:cs="宋体"/>
          <w:i w:val="0"/>
          <w:iCs w:val="0"/>
          <w:sz w:val="24"/>
          <w:szCs w:val="24"/>
        </w:rPr>
        <w:fldChar w:fldCharType="end"/>
      </w:r>
    </w:p>
    <w:p>
      <w:pPr>
        <w:widowControl/>
        <w:jc w:val="left"/>
        <w:rPr>
          <w:rFonts w:ascii="宋体" w:hAnsi="宋体" w:eastAsia="宋体"/>
          <w:sz w:val="28"/>
          <w:szCs w:val="28"/>
        </w:rPr>
      </w:pPr>
      <w:r>
        <w:rPr>
          <w:rFonts w:ascii="宋体" w:hAnsi="宋体" w:eastAsia="宋体"/>
          <w:sz w:val="28"/>
          <w:szCs w:val="28"/>
        </w:rPr>
        <w:br w:type="page"/>
      </w:r>
    </w:p>
    <w:p>
      <w:pPr>
        <w:pStyle w:val="3"/>
        <w:rPr>
          <w:rFonts w:ascii="宋体" w:hAnsi="宋体"/>
          <w:color w:val="000000" w:themeColor="text1"/>
          <w:sz w:val="44"/>
          <w:szCs w:val="32"/>
          <w14:textFill>
            <w14:solidFill>
              <w14:schemeClr w14:val="tx1"/>
            </w14:solidFill>
          </w14:textFill>
        </w:rPr>
      </w:pPr>
      <w:bookmarkStart w:id="8" w:name="_Toc67411729"/>
      <w:bookmarkStart w:id="9" w:name="_Toc15982"/>
      <w:bookmarkStart w:id="10" w:name="_Toc3626"/>
      <w:bookmarkStart w:id="11" w:name="_Toc68769460"/>
      <w:bookmarkStart w:id="12" w:name="_Toc9748"/>
      <w:r>
        <w:rPr>
          <w:rFonts w:hint="eastAsia" w:ascii="宋体" w:hAnsi="宋体"/>
          <w:color w:val="000000" w:themeColor="text1"/>
          <w:sz w:val="44"/>
          <w:szCs w:val="32"/>
          <w14:textFill>
            <w14:solidFill>
              <w14:schemeClr w14:val="tx1"/>
            </w14:solidFill>
          </w14:textFill>
        </w:rPr>
        <w:t>第一章  竞价公告</w:t>
      </w:r>
      <w:bookmarkEnd w:id="8"/>
      <w:bookmarkEnd w:id="9"/>
      <w:bookmarkEnd w:id="10"/>
      <w:bookmarkEnd w:id="11"/>
      <w:bookmarkEnd w:id="12"/>
    </w:p>
    <w:p>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bookmarkStart w:id="13" w:name="_Toc17558"/>
      <w:bookmarkStart w:id="14" w:name="_Toc475606993"/>
      <w:r>
        <w:rPr>
          <w:rFonts w:hint="eastAsia" w:ascii="宋体" w:hAnsi="宋体" w:eastAsia="宋体" w:cs="宋体"/>
          <w:color w:val="000000" w:themeColor="text1"/>
          <w:sz w:val="24"/>
          <w:szCs w:val="24"/>
          <w14:textFill>
            <w14:solidFill>
              <w14:schemeClr w14:val="tx1"/>
            </w14:solidFill>
          </w14:textFill>
        </w:rPr>
        <w:t>我司受深圳市机关事务管理局委托，根据《深圳经济特区政府采购条例》及其实施细则等其他法律法规的有关规定，就“</w:t>
      </w:r>
      <w:r>
        <w:rPr>
          <w:rFonts w:hint="eastAsia" w:ascii="宋体" w:hAnsi="宋体" w:eastAsia="宋体" w:cs="宋体"/>
          <w:color w:val="000000" w:themeColor="text1"/>
          <w:sz w:val="24"/>
          <w:szCs w:val="24"/>
          <w:lang w:val="zh-CN"/>
          <w14:textFill>
            <w14:solidFill>
              <w14:schemeClr w14:val="tx1"/>
            </w14:solidFill>
          </w14:textFill>
        </w:rPr>
        <w:t>2023年度绿植采购项目（二次竞价）</w:t>
      </w:r>
      <w:r>
        <w:rPr>
          <w:rFonts w:hint="eastAsia" w:ascii="宋体" w:hAnsi="宋体" w:eastAsia="宋体" w:cs="宋体"/>
          <w:color w:val="000000" w:themeColor="text1"/>
          <w:sz w:val="24"/>
          <w:szCs w:val="24"/>
          <w14:textFill>
            <w14:solidFill>
              <w14:schemeClr w14:val="tx1"/>
            </w14:solidFill>
          </w14:textFill>
        </w:rPr>
        <w:t>”通过公开竞价方式选择供应商。欢迎符合资格要求并有履约能力的供应商参与竞价。</w:t>
      </w:r>
    </w:p>
    <w:p>
      <w:pPr>
        <w:pStyle w:val="4"/>
        <w:tabs>
          <w:tab w:val="left" w:pos="1800"/>
        </w:tabs>
        <w:spacing w:before="120" w:after="120" w:line="360" w:lineRule="auto"/>
        <w:jc w:val="left"/>
        <w:rPr>
          <w:rFonts w:cs="仿宋" w:asciiTheme="minorEastAsia" w:hAnsiTheme="minorEastAsia" w:eastAsiaTheme="minorEastAsia"/>
          <w:color w:val="000000" w:themeColor="text1"/>
          <w:sz w:val="24"/>
          <w:szCs w:val="28"/>
          <w14:textFill>
            <w14:solidFill>
              <w14:schemeClr w14:val="tx1"/>
            </w14:solidFill>
          </w14:textFill>
        </w:rPr>
      </w:pPr>
      <w:bookmarkStart w:id="15" w:name="_Toc6545"/>
      <w:bookmarkStart w:id="16" w:name="_Toc67411730"/>
      <w:bookmarkStart w:id="17" w:name="_Toc68769461"/>
      <w:bookmarkStart w:id="18" w:name="_Toc605"/>
      <w:r>
        <w:rPr>
          <w:rFonts w:hint="eastAsia" w:cs="仿宋" w:asciiTheme="minorEastAsia" w:hAnsiTheme="minorEastAsia" w:eastAsiaTheme="minorEastAsia"/>
          <w:color w:val="000000" w:themeColor="text1"/>
          <w:sz w:val="24"/>
          <w:szCs w:val="28"/>
          <w14:textFill>
            <w14:solidFill>
              <w14:schemeClr w14:val="tx1"/>
            </w14:solidFill>
          </w14:textFill>
        </w:rPr>
        <w:t>一、项目基本情况</w:t>
      </w:r>
      <w:bookmarkEnd w:id="15"/>
      <w:bookmarkEnd w:id="16"/>
      <w:bookmarkEnd w:id="17"/>
      <w:bookmarkEnd w:id="18"/>
    </w:p>
    <w:p>
      <w:pPr>
        <w:spacing w:line="360" w:lineRule="auto"/>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1、项目编号：</w:t>
      </w:r>
      <w:bookmarkStart w:id="99" w:name="_GoBack"/>
      <w:bookmarkEnd w:id="99"/>
      <w:r>
        <w:rPr>
          <w:rFonts w:hint="eastAsia" w:ascii="宋体" w:hAnsi="宋体" w:eastAsia="宋体" w:cs="宋体"/>
          <w:color w:val="000000" w:themeColor="text1"/>
          <w:sz w:val="24"/>
          <w:szCs w:val="24"/>
          <w:lang w:eastAsia="zh-CN"/>
          <w14:textFill>
            <w14:solidFill>
              <w14:schemeClr w14:val="tx1"/>
            </w14:solidFill>
          </w14:textFill>
        </w:rPr>
        <w:t>HCSZ22-CG458HS</w:t>
      </w:r>
    </w:p>
    <w:p>
      <w:pPr>
        <w:spacing w:line="360" w:lineRule="auto"/>
        <w:ind w:firstLine="480" w:firstLineChars="200"/>
        <w:rPr>
          <w:rFonts w:ascii="宋体" w:hAnsi="宋体" w:eastAsia="宋体" w:cs="宋体"/>
          <w:color w:val="000000" w:themeColor="text1"/>
          <w:sz w:val="24"/>
          <w:szCs w:val="24"/>
          <w:lang w:val="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2、项目名称：</w:t>
      </w:r>
      <w:r>
        <w:rPr>
          <w:rFonts w:hint="eastAsia" w:ascii="宋体" w:hAnsi="宋体" w:eastAsia="宋体" w:cs="宋体"/>
          <w:color w:val="000000" w:themeColor="text1"/>
          <w:sz w:val="24"/>
          <w:szCs w:val="24"/>
          <w:lang w:val="zh-CN"/>
          <w14:textFill>
            <w14:solidFill>
              <w14:schemeClr w14:val="tx1"/>
            </w14:solidFill>
          </w14:textFill>
        </w:rPr>
        <w:t>2023年度绿植采购项目（二次竞价）</w:t>
      </w:r>
    </w:p>
    <w:p>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3、采购标的：</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2813"/>
        <w:gridCol w:w="799"/>
        <w:gridCol w:w="751"/>
        <w:gridCol w:w="2572"/>
        <w:gridCol w:w="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vAlign w:val="center"/>
          </w:tcPr>
          <w:p>
            <w:pPr>
              <w:widowControl/>
              <w:adjustRightInd w:val="0"/>
              <w:spacing w:line="360" w:lineRule="auto"/>
              <w:jc w:val="center"/>
              <w:rPr>
                <w:rFonts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序号</w:t>
            </w:r>
          </w:p>
        </w:tc>
        <w:tc>
          <w:tcPr>
            <w:tcW w:w="1648" w:type="pct"/>
            <w:vAlign w:val="center"/>
          </w:tcPr>
          <w:p>
            <w:pPr>
              <w:widowControl/>
              <w:adjustRightInd w:val="0"/>
              <w:spacing w:line="360" w:lineRule="auto"/>
              <w:jc w:val="center"/>
              <w:rPr>
                <w:rFonts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项目名称</w:t>
            </w:r>
          </w:p>
        </w:tc>
        <w:tc>
          <w:tcPr>
            <w:tcW w:w="468" w:type="pct"/>
            <w:vAlign w:val="center"/>
          </w:tcPr>
          <w:p>
            <w:pPr>
              <w:widowControl/>
              <w:adjustRightInd w:val="0"/>
              <w:spacing w:line="360" w:lineRule="auto"/>
              <w:jc w:val="center"/>
              <w:rPr>
                <w:rFonts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数量</w:t>
            </w:r>
          </w:p>
        </w:tc>
        <w:tc>
          <w:tcPr>
            <w:tcW w:w="440" w:type="pct"/>
            <w:vAlign w:val="center"/>
          </w:tcPr>
          <w:p>
            <w:pPr>
              <w:widowControl/>
              <w:adjustRightInd w:val="0"/>
              <w:spacing w:line="360" w:lineRule="auto"/>
              <w:jc w:val="center"/>
              <w:rPr>
                <w:rFonts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单位</w:t>
            </w:r>
          </w:p>
        </w:tc>
        <w:tc>
          <w:tcPr>
            <w:tcW w:w="1507" w:type="pct"/>
            <w:vAlign w:val="center"/>
          </w:tcPr>
          <w:p>
            <w:pPr>
              <w:widowControl/>
              <w:adjustRightInd w:val="0"/>
              <w:spacing w:line="360" w:lineRule="auto"/>
              <w:jc w:val="center"/>
              <w:rPr>
                <w:rFonts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预算金额（最高限价）（元）</w:t>
            </w:r>
          </w:p>
        </w:tc>
        <w:tc>
          <w:tcPr>
            <w:tcW w:w="452" w:type="pct"/>
            <w:vAlign w:val="center"/>
          </w:tcPr>
          <w:p>
            <w:pPr>
              <w:widowControl/>
              <w:adjustRightInd w:val="0"/>
              <w:spacing w:line="360" w:lineRule="auto"/>
              <w:jc w:val="center"/>
              <w:rPr>
                <w:rFonts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 w:type="pct"/>
            <w:vAlign w:val="center"/>
          </w:tcPr>
          <w:p>
            <w:pPr>
              <w:widowControl/>
              <w:spacing w:line="360" w:lineRule="auto"/>
              <w:jc w:val="center"/>
              <w:rPr>
                <w:rFonts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1</w:t>
            </w:r>
          </w:p>
        </w:tc>
        <w:tc>
          <w:tcPr>
            <w:tcW w:w="1648" w:type="pct"/>
            <w:vAlign w:val="center"/>
          </w:tcPr>
          <w:p>
            <w:pPr>
              <w:spacing w:line="360" w:lineRule="auto"/>
              <w:jc w:val="center"/>
              <w:rPr>
                <w:rFonts w:cs="宋体" w:asciiTheme="minorEastAsia" w:hAnsiTheme="minorEastAsia" w:eastAsiaTheme="minorEastAsia"/>
                <w:color w:val="000000" w:themeColor="text1"/>
                <w:kern w:val="0"/>
                <w:sz w:val="24"/>
                <w:szCs w:val="24"/>
                <w14:textFill>
                  <w14:solidFill>
                    <w14:schemeClr w14:val="tx1"/>
                  </w14:solidFill>
                </w14:textFill>
              </w:rPr>
            </w:pPr>
            <w:r>
              <w:rPr>
                <w:rFonts w:hint="eastAsia" w:ascii="宋体" w:hAnsi="宋体" w:eastAsia="宋体" w:cs="宋体"/>
                <w:color w:val="000000" w:themeColor="text1"/>
                <w:sz w:val="24"/>
                <w:szCs w:val="24"/>
                <w:lang w:val="zh-CN"/>
                <w14:textFill>
                  <w14:solidFill>
                    <w14:schemeClr w14:val="tx1"/>
                  </w14:solidFill>
                </w14:textFill>
              </w:rPr>
              <w:t>2023年度绿植采购项目（二次竞价）</w:t>
            </w:r>
          </w:p>
        </w:tc>
        <w:tc>
          <w:tcPr>
            <w:tcW w:w="468" w:type="pct"/>
            <w:vAlign w:val="center"/>
          </w:tcPr>
          <w:p>
            <w:pPr>
              <w:spacing w:line="360" w:lineRule="auto"/>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1</w:t>
            </w:r>
          </w:p>
        </w:tc>
        <w:tc>
          <w:tcPr>
            <w:tcW w:w="440" w:type="pct"/>
            <w:vAlign w:val="center"/>
          </w:tcPr>
          <w:p>
            <w:pPr>
              <w:widowControl/>
              <w:spacing w:line="360" w:lineRule="auto"/>
              <w:jc w:val="center"/>
              <w:rPr>
                <w:rFonts w:cs="宋体" w:asciiTheme="minorEastAsia" w:hAnsiTheme="minorEastAsia" w:eastAsiaTheme="minorEastAsia"/>
                <w:color w:val="000000" w:themeColor="text1"/>
                <w:kern w:val="0"/>
                <w:sz w:val="24"/>
                <w:szCs w:val="24"/>
                <w14:textFill>
                  <w14:solidFill>
                    <w14:schemeClr w14:val="tx1"/>
                  </w14:solidFill>
                </w14:textFill>
              </w:rPr>
            </w:pPr>
            <w:r>
              <w:rPr>
                <w:rFonts w:hint="eastAsia" w:cs="宋体" w:asciiTheme="minorEastAsia" w:hAnsiTheme="minorEastAsia" w:eastAsiaTheme="minorEastAsia"/>
                <w:color w:val="000000" w:themeColor="text1"/>
                <w:kern w:val="0"/>
                <w:sz w:val="24"/>
                <w:szCs w:val="24"/>
                <w14:textFill>
                  <w14:solidFill>
                    <w14:schemeClr w14:val="tx1"/>
                  </w14:solidFill>
                </w14:textFill>
              </w:rPr>
              <w:t>项</w:t>
            </w:r>
          </w:p>
        </w:tc>
        <w:tc>
          <w:tcPr>
            <w:tcW w:w="1507" w:type="pct"/>
            <w:vAlign w:val="center"/>
          </w:tcPr>
          <w:p>
            <w:pPr>
              <w:spacing w:line="360" w:lineRule="auto"/>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lang w:val="en-US" w:eastAsia="zh-CN"/>
                <w14:textFill>
                  <w14:solidFill>
                    <w14:schemeClr w14:val="tx1"/>
                  </w14:solidFill>
                </w14:textFill>
              </w:rPr>
              <w:t>人民币伍拾肆万伍仟陆佰贰拾伍元整（¥545,625.00）</w:t>
            </w:r>
          </w:p>
        </w:tc>
        <w:tc>
          <w:tcPr>
            <w:tcW w:w="452" w:type="pct"/>
            <w:vAlign w:val="center"/>
          </w:tcPr>
          <w:p>
            <w:pPr>
              <w:spacing w:line="360" w:lineRule="auto"/>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w:t>
            </w:r>
          </w:p>
        </w:tc>
      </w:tr>
    </w:tbl>
    <w:p>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4、服务期限、技术要求、商务需求等内容详见竞价采购需求明细。</w:t>
      </w:r>
    </w:p>
    <w:p>
      <w:pPr>
        <w:pStyle w:val="4"/>
        <w:tabs>
          <w:tab w:val="left" w:pos="1800"/>
        </w:tabs>
        <w:spacing w:before="120" w:after="120" w:line="360" w:lineRule="auto"/>
        <w:jc w:val="left"/>
        <w:rPr>
          <w:rFonts w:cs="仿宋" w:asciiTheme="minorEastAsia" w:hAnsiTheme="minorEastAsia" w:eastAsiaTheme="minorEastAsia"/>
          <w:color w:val="000000" w:themeColor="text1"/>
          <w:sz w:val="24"/>
          <w:szCs w:val="28"/>
          <w14:textFill>
            <w14:solidFill>
              <w14:schemeClr w14:val="tx1"/>
            </w14:solidFill>
          </w14:textFill>
        </w:rPr>
      </w:pPr>
      <w:bookmarkStart w:id="19" w:name="_Toc1770"/>
      <w:bookmarkStart w:id="20" w:name="_Toc7944"/>
      <w:bookmarkStart w:id="21" w:name="_Toc67411731"/>
      <w:bookmarkStart w:id="22" w:name="_Toc68769462"/>
      <w:r>
        <w:rPr>
          <w:rFonts w:hint="eastAsia" w:cs="仿宋" w:asciiTheme="minorEastAsia" w:hAnsiTheme="minorEastAsia" w:eastAsiaTheme="minorEastAsia"/>
          <w:color w:val="000000" w:themeColor="text1"/>
          <w:sz w:val="24"/>
          <w:szCs w:val="28"/>
          <w14:textFill>
            <w14:solidFill>
              <w14:schemeClr w14:val="tx1"/>
            </w14:solidFill>
          </w14:textFill>
        </w:rPr>
        <w:t>二、申请人的资格要求</w:t>
      </w:r>
      <w:bookmarkEnd w:id="19"/>
      <w:bookmarkEnd w:id="20"/>
      <w:bookmarkEnd w:id="21"/>
      <w:bookmarkEnd w:id="22"/>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bookmarkStart w:id="23" w:name="_Toc68769463"/>
      <w:bookmarkStart w:id="24" w:name="_Toc2853"/>
      <w:bookmarkStart w:id="25" w:name="_Toc67411732"/>
      <w:r>
        <w:rPr>
          <w:rFonts w:ascii="宋体" w:hAnsi="宋体" w:eastAsia="宋体" w:cs="宋体"/>
          <w:sz w:val="24"/>
          <w:szCs w:val="24"/>
        </w:rPr>
        <w:t>1、具有独立法人资格或具有独立承担民事责任的能力的其它组织（提供营业执照或事业单位法人证等法人证明扫描件）；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b w:val="0"/>
          <w:bCs w:val="0"/>
          <w:sz w:val="24"/>
          <w:szCs w:val="24"/>
        </w:rPr>
      </w:pPr>
      <w:r>
        <w:rPr>
          <w:rFonts w:ascii="宋体" w:hAnsi="宋体" w:eastAsia="宋体" w:cs="宋体"/>
          <w:sz w:val="24"/>
          <w:szCs w:val="24"/>
        </w:rPr>
        <w:t>2、</w:t>
      </w:r>
      <w:r>
        <w:rPr>
          <w:rFonts w:hint="eastAsia" w:ascii="宋体" w:hAnsi="宋体" w:eastAsia="宋体"/>
          <w:sz w:val="24"/>
          <w:szCs w:val="24"/>
          <w:lang w:val="en-US" w:eastAsia="zh-CN"/>
        </w:rPr>
        <w:t>参与本项目投标前三年内，在经营活动中没有重大违法记录。由供应商在《承诺函》中作出声明）</w:t>
      </w:r>
      <w:r>
        <w:rPr>
          <w:rFonts w:hint="eastAsia" w:ascii="宋体" w:hAnsi="宋体" w:eastAsia="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3、未被列入失信被执行人、重大税收违法案件当事人名单、政府采购严重违法失信行为记录名单（由供应商在《承诺函》中作出声明）；</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注：“信用中国”、“中国政府采购网”以及“深圳市政府采购监管网”为供应商信用信息的查询渠道，相关信息以招标代理机构开标当日的查询结果为准；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依据《中华人民共和国政府采购法实施条例》第十八条规定，单位负责人为同一人或者存在直接控股、管理关系的不同供应商，不得参加同一合同项下的政府采购活动。（由供应商在《承诺函》中作出声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5、为采购项目提供整体设计、规范编制或者项目管理、监理、检测等服务的供应商，不得再参加该采购项目的其他采购活动。（由供应商在《承诺函》中作出声明）；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eastAsia="宋体" w:cs="宋体"/>
          <w:sz w:val="24"/>
          <w:szCs w:val="24"/>
        </w:rPr>
      </w:pPr>
      <w:r>
        <w:rPr>
          <w:rFonts w:hint="eastAsia" w:ascii="宋体" w:hAnsi="宋体" w:eastAsia="宋体" w:cs="宋体"/>
          <w:sz w:val="24"/>
          <w:szCs w:val="24"/>
          <w:lang w:val="en-US" w:eastAsia="zh-CN"/>
        </w:rPr>
        <w:t>5</w:t>
      </w:r>
      <w:r>
        <w:rPr>
          <w:rFonts w:ascii="宋体" w:hAnsi="宋体" w:eastAsia="宋体" w:cs="宋体"/>
          <w:sz w:val="24"/>
          <w:szCs w:val="24"/>
        </w:rPr>
        <w:t>、</w:t>
      </w:r>
      <w:r>
        <w:rPr>
          <w:rFonts w:hint="eastAsia" w:ascii="宋体" w:hAnsi="宋体" w:eastAsia="宋体" w:cs="宋体"/>
          <w:sz w:val="24"/>
          <w:szCs w:val="24"/>
        </w:rPr>
        <w:t>本项目不接受联合体投标，不允许转包分包，不接受投标人选用进口产品参与投标。</w:t>
      </w:r>
    </w:p>
    <w:p>
      <w:pPr>
        <w:pStyle w:val="4"/>
        <w:tabs>
          <w:tab w:val="left" w:pos="1800"/>
        </w:tabs>
        <w:spacing w:before="120" w:after="120" w:line="360" w:lineRule="auto"/>
        <w:jc w:val="left"/>
        <w:rPr>
          <w:rFonts w:cs="仿宋" w:asciiTheme="minorEastAsia" w:hAnsiTheme="minorEastAsia" w:eastAsiaTheme="minorEastAsia"/>
          <w:color w:val="000000" w:themeColor="text1"/>
          <w:sz w:val="24"/>
          <w:szCs w:val="28"/>
          <w14:textFill>
            <w14:solidFill>
              <w14:schemeClr w14:val="tx1"/>
            </w14:solidFill>
          </w14:textFill>
        </w:rPr>
      </w:pPr>
      <w:bookmarkStart w:id="26" w:name="_Toc30559"/>
      <w:r>
        <w:rPr>
          <w:rFonts w:hint="eastAsia" w:cs="仿宋" w:asciiTheme="minorEastAsia" w:hAnsiTheme="minorEastAsia" w:eastAsiaTheme="minorEastAsia"/>
          <w:color w:val="000000" w:themeColor="text1"/>
          <w:sz w:val="24"/>
          <w:szCs w:val="28"/>
          <w14:textFill>
            <w14:solidFill>
              <w14:schemeClr w14:val="tx1"/>
            </w14:solidFill>
          </w14:textFill>
        </w:rPr>
        <w:t>三、供应商竞价程序及时间安排</w:t>
      </w:r>
      <w:bookmarkEnd w:id="23"/>
      <w:bookmarkEnd w:id="24"/>
      <w:bookmarkEnd w:id="26"/>
    </w:p>
    <w:p>
      <w:pPr>
        <w:widowControl/>
        <w:adjustRightInd w:val="0"/>
        <w:spacing w:line="360" w:lineRule="auto"/>
        <w:ind w:firstLine="482" w:firstLineChars="200"/>
        <w:jc w:val="left"/>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1、竞价程序：</w:t>
      </w:r>
    </w:p>
    <w:p>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（1）投标响应。凡愿意参加竞价的合格供应</w:t>
      </w:r>
      <w:r>
        <w:rPr>
          <w:rFonts w:hint="eastAsia" w:ascii="宋体" w:hAnsi="宋体" w:eastAsia="宋体" w:cs="宋体"/>
          <w:color w:val="000000" w:themeColor="text1"/>
          <w:sz w:val="24"/>
          <w:szCs w:val="24"/>
          <w14:textFill>
            <w14:solidFill>
              <w14:schemeClr w14:val="tx1"/>
            </w14:solidFill>
          </w14:textFill>
        </w:rPr>
        <w:t>商</w:t>
      </w:r>
      <w:r>
        <w:rPr>
          <w:rFonts w:ascii="宋体" w:hAnsi="宋体" w:eastAsia="宋体" w:cs="宋体"/>
          <w:color w:val="000000" w:themeColor="text1"/>
          <w:sz w:val="24"/>
          <w:szCs w:val="24"/>
          <w14:textFill>
            <w14:solidFill>
              <w14:schemeClr w14:val="tx1"/>
            </w14:solidFill>
          </w14:textFill>
        </w:rPr>
        <w:t>，在竞价截止时间前，</w:t>
      </w:r>
      <w:r>
        <w:rPr>
          <w:rFonts w:hint="eastAsia" w:ascii="宋体" w:hAnsi="宋体" w:eastAsia="宋体" w:cs="宋体"/>
          <w:color w:val="000000" w:themeColor="text1"/>
          <w:sz w:val="24"/>
          <w:szCs w:val="24"/>
          <w14:textFill>
            <w14:solidFill>
              <w14:schemeClr w14:val="tx1"/>
            </w14:solidFill>
          </w14:textFill>
        </w:rPr>
        <w:t>请前往深圳市合创建设工程顾问有限公司（输入链接网址</w:t>
      </w:r>
      <w:r>
        <w:rPr>
          <w:rFonts w:hint="eastAsia" w:ascii="宋体" w:hAnsi="宋体" w:eastAsia="宋体" w:cs="宋体"/>
          <w:color w:val="000000" w:themeColor="text1"/>
          <w:sz w:val="24"/>
          <w:szCs w:val="24"/>
          <w:highlight w:val="none"/>
          <w:lang w:eastAsia="zh-CN"/>
          <w14:textFill>
            <w14:solidFill>
              <w14:schemeClr w14:val="tx1"/>
            </w14:solidFill>
          </w14:textFill>
        </w:rPr>
        <w:t>http://www.szhczhaobiao.com/</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免费报名</w:t>
      </w:r>
      <w:r>
        <w:rPr>
          <w:rFonts w:ascii="宋体" w:hAnsi="宋体" w:eastAsia="宋体" w:cs="宋体"/>
          <w:color w:val="000000" w:themeColor="text1"/>
          <w:sz w:val="24"/>
          <w:szCs w:val="24"/>
          <w:highlight w:val="none"/>
          <w14:textFill>
            <w14:solidFill>
              <w14:schemeClr w14:val="tx1"/>
            </w14:solidFill>
          </w14:textFill>
        </w:rPr>
        <w:t>下载查看竞价文件</w:t>
      </w:r>
      <w:r>
        <w:rPr>
          <w:rFonts w:hint="eastAsia" w:ascii="宋体" w:hAnsi="宋体" w:eastAsia="宋体" w:cs="宋体"/>
          <w:color w:val="000000" w:themeColor="text1"/>
          <w:sz w:val="24"/>
          <w:szCs w:val="24"/>
          <w:highlight w:val="none"/>
          <w14:textFill>
            <w14:solidFill>
              <w14:schemeClr w14:val="tx1"/>
            </w14:solidFill>
          </w14:textFill>
        </w:rPr>
        <w:t>（报名截止时间</w:t>
      </w:r>
      <w:r>
        <w:rPr>
          <w:rFonts w:hint="eastAsia" w:ascii="宋体" w:hAnsi="宋体" w:eastAsia="宋体" w:cs="宋体"/>
          <w:b/>
          <w:bCs/>
          <w:color w:val="000000" w:themeColor="text1"/>
          <w:sz w:val="24"/>
          <w:szCs w:val="24"/>
          <w:highlight w:val="none"/>
          <w14:textFill>
            <w14:solidFill>
              <w14:schemeClr w14:val="tx1"/>
            </w14:solidFill>
          </w14:textFill>
        </w:rPr>
        <w:t>202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w:t>
      </w:r>
      <w:r>
        <w:rPr>
          <w:rFonts w:hint="eastAsia" w:ascii="宋体" w:hAnsi="宋体" w:eastAsia="宋体" w:cs="宋体"/>
          <w:b/>
          <w:bCs/>
          <w:color w:val="000000" w:themeColor="text1"/>
          <w:sz w:val="24"/>
          <w:szCs w:val="24"/>
          <w:highlight w:val="none"/>
          <w14:textFill>
            <w14:solidFill>
              <w14:schemeClr w14:val="tx1"/>
            </w14:solidFill>
          </w14:textFill>
        </w:rPr>
        <w:t>年</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
          <w:bCs/>
          <w:color w:val="000000" w:themeColor="text1"/>
          <w:sz w:val="24"/>
          <w:szCs w:val="24"/>
          <w:highlight w:val="none"/>
          <w14:textFill>
            <w14:solidFill>
              <w14:schemeClr w14:val="tx1"/>
            </w14:solidFill>
          </w14:textFill>
        </w:rPr>
        <w:t>月</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10</w:t>
      </w:r>
      <w:r>
        <w:rPr>
          <w:rFonts w:hint="eastAsia" w:ascii="宋体" w:hAnsi="宋体" w:eastAsia="宋体" w:cs="宋体"/>
          <w:b/>
          <w:bCs/>
          <w:color w:val="000000" w:themeColor="text1"/>
          <w:sz w:val="24"/>
          <w:szCs w:val="24"/>
          <w:highlight w:val="none"/>
          <w14:textFill>
            <w14:solidFill>
              <w14:schemeClr w14:val="tx1"/>
            </w14:solidFill>
          </w14:textFill>
        </w:rPr>
        <w:t>日</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09</w:t>
      </w: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30</w:t>
      </w:r>
      <w:r>
        <w:rPr>
          <w:rFonts w:hint="eastAsia" w:ascii="宋体" w:hAnsi="宋体" w:eastAsia="宋体" w:cs="宋体"/>
          <w:color w:val="000000" w:themeColor="text1"/>
          <w:sz w:val="24"/>
          <w:highlight w:val="none"/>
          <w14:textFill>
            <w14:solidFill>
              <w14:schemeClr w14:val="tx1"/>
            </w14:solidFill>
          </w14:textFill>
        </w:rPr>
        <w:t>（北京时间，法定节假日除外）</w:t>
      </w:r>
      <w:r>
        <w:rPr>
          <w:rFonts w:hint="eastAsia" w:ascii="宋体" w:hAnsi="宋体" w:eastAsia="宋体" w:cs="宋体"/>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（2）报价</w:t>
      </w:r>
      <w:r>
        <w:rPr>
          <w:rFonts w:hint="eastAsia" w:ascii="宋体" w:hAnsi="宋体" w:eastAsia="宋体" w:cs="宋体"/>
          <w:color w:val="000000" w:themeColor="text1"/>
          <w:sz w:val="24"/>
          <w:szCs w:val="24"/>
          <w:highlight w:val="none"/>
          <w14:textFill>
            <w14:solidFill>
              <w14:schemeClr w14:val="tx1"/>
            </w14:solidFill>
          </w14:textFill>
        </w:rPr>
        <w:t>（上传应答文件）</w:t>
      </w:r>
      <w:r>
        <w:rPr>
          <w:rFonts w:ascii="宋体" w:hAnsi="宋体" w:eastAsia="宋体" w:cs="宋体"/>
          <w:color w:val="000000" w:themeColor="text1"/>
          <w:sz w:val="24"/>
          <w:szCs w:val="24"/>
          <w:highlight w:val="none"/>
          <w14:textFill>
            <w14:solidFill>
              <w14:schemeClr w14:val="tx1"/>
            </w14:solidFill>
          </w14:textFill>
        </w:rPr>
        <w:t>。请在</w:t>
      </w:r>
      <w:r>
        <w:rPr>
          <w:rFonts w:ascii="宋体" w:hAnsi="宋体" w:eastAsia="宋体" w:cs="宋体"/>
          <w:b/>
          <w:color w:val="000000" w:themeColor="text1"/>
          <w:sz w:val="24"/>
          <w:szCs w:val="24"/>
          <w:highlight w:val="none"/>
          <w14:textFill>
            <w14:solidFill>
              <w14:schemeClr w14:val="tx1"/>
            </w14:solidFill>
          </w14:textFill>
        </w:rPr>
        <w:t>20</w:t>
      </w:r>
      <w:r>
        <w:rPr>
          <w:rFonts w:hint="eastAsia" w:ascii="宋体" w:hAnsi="宋体" w:eastAsia="宋体" w:cs="宋体"/>
          <w:b/>
          <w:color w:val="000000" w:themeColor="text1"/>
          <w:sz w:val="24"/>
          <w:szCs w:val="24"/>
          <w:highlight w:val="none"/>
          <w14:textFill>
            <w14:solidFill>
              <w14:schemeClr w14:val="tx1"/>
            </w14:solidFill>
          </w14:textFill>
        </w:rPr>
        <w:t>2</w:t>
      </w:r>
      <w:r>
        <w:rPr>
          <w:rFonts w:hint="eastAsia" w:ascii="宋体" w:hAnsi="宋体" w:eastAsia="宋体" w:cs="宋体"/>
          <w:b/>
          <w:color w:val="000000" w:themeColor="text1"/>
          <w:sz w:val="24"/>
          <w:szCs w:val="24"/>
          <w:highlight w:val="none"/>
          <w:lang w:val="en-US" w:eastAsia="zh-CN"/>
          <w14:textFill>
            <w14:solidFill>
              <w14:schemeClr w14:val="tx1"/>
            </w14:solidFill>
          </w14:textFill>
        </w:rPr>
        <w:t>3</w:t>
      </w:r>
      <w:r>
        <w:rPr>
          <w:rFonts w:ascii="宋体" w:hAnsi="宋体" w:eastAsia="宋体" w:cs="宋体"/>
          <w:b/>
          <w:color w:val="000000" w:themeColor="text1"/>
          <w:sz w:val="24"/>
          <w:szCs w:val="24"/>
          <w:highlight w:val="none"/>
          <w14:textFill>
            <w14:solidFill>
              <w14:schemeClr w14:val="tx1"/>
            </w14:solidFill>
          </w14:textFill>
        </w:rPr>
        <w:t>年</w:t>
      </w:r>
      <w:r>
        <w:rPr>
          <w:rFonts w:hint="eastAsia" w:ascii="宋体" w:hAnsi="宋体" w:eastAsia="宋体" w:cs="宋体"/>
          <w:b/>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
          <w:color w:val="000000" w:themeColor="text1"/>
          <w:sz w:val="24"/>
          <w:szCs w:val="24"/>
          <w:highlight w:val="none"/>
          <w14:textFill>
            <w14:solidFill>
              <w14:schemeClr w14:val="tx1"/>
            </w14:solidFill>
          </w14:textFill>
        </w:rPr>
        <w:t>月</w:t>
      </w:r>
      <w:r>
        <w:rPr>
          <w:rFonts w:hint="eastAsia" w:ascii="宋体" w:hAnsi="宋体" w:eastAsia="宋体" w:cs="宋体"/>
          <w:b/>
          <w:color w:val="000000" w:themeColor="text1"/>
          <w:sz w:val="24"/>
          <w:szCs w:val="24"/>
          <w:highlight w:val="none"/>
          <w:lang w:val="en-US" w:eastAsia="zh-CN"/>
          <w14:textFill>
            <w14:solidFill>
              <w14:schemeClr w14:val="tx1"/>
            </w14:solidFill>
          </w14:textFill>
        </w:rPr>
        <w:t>10</w:t>
      </w:r>
      <w:r>
        <w:rPr>
          <w:rFonts w:hint="eastAsia" w:ascii="宋体" w:hAnsi="宋体" w:eastAsia="宋体" w:cs="宋体"/>
          <w:b/>
          <w:color w:val="000000" w:themeColor="text1"/>
          <w:sz w:val="24"/>
          <w:szCs w:val="24"/>
          <w:highlight w:val="none"/>
          <w14:textFill>
            <w14:solidFill>
              <w14:schemeClr w14:val="tx1"/>
            </w14:solidFill>
          </w14:textFill>
        </w:rPr>
        <w:t>日09</w:t>
      </w:r>
      <w:r>
        <w:rPr>
          <w:rFonts w:ascii="宋体" w:hAnsi="宋体" w:eastAsia="宋体" w:cs="宋体"/>
          <w:b/>
          <w:color w:val="000000" w:themeColor="text1"/>
          <w:sz w:val="24"/>
          <w:szCs w:val="24"/>
          <w:highlight w:val="none"/>
          <w14:textFill>
            <w14:solidFill>
              <w14:schemeClr w14:val="tx1"/>
            </w14:solidFill>
          </w14:textFill>
        </w:rPr>
        <w:t>:</w:t>
      </w:r>
      <w:r>
        <w:rPr>
          <w:rFonts w:hint="eastAsia" w:ascii="宋体" w:hAnsi="宋体" w:eastAsia="宋体" w:cs="宋体"/>
          <w:b/>
          <w:color w:val="000000" w:themeColor="text1"/>
          <w:sz w:val="24"/>
          <w:szCs w:val="24"/>
          <w:highlight w:val="none"/>
          <w14:textFill>
            <w14:solidFill>
              <w14:schemeClr w14:val="tx1"/>
            </w14:solidFill>
          </w14:textFill>
        </w:rPr>
        <w:t>30</w:t>
      </w:r>
      <w:r>
        <w:rPr>
          <w:rFonts w:ascii="宋体" w:hAnsi="宋体" w:eastAsia="宋体" w:cs="宋体"/>
          <w:color w:val="000000" w:themeColor="text1"/>
          <w:sz w:val="24"/>
          <w:szCs w:val="24"/>
          <w:highlight w:val="none"/>
          <w14:textFill>
            <w14:solidFill>
              <w14:schemeClr w14:val="tx1"/>
            </w14:solidFill>
          </w14:textFill>
        </w:rPr>
        <w:t>之前把应答文件上传到</w:t>
      </w:r>
      <w:r>
        <w:rPr>
          <w:rFonts w:hint="eastAsia" w:ascii="宋体" w:hAnsi="宋体" w:eastAsia="宋体" w:cs="宋体"/>
          <w:color w:val="000000" w:themeColor="text1"/>
          <w:sz w:val="24"/>
          <w:szCs w:val="24"/>
          <w:highlight w:val="none"/>
          <w14:textFill>
            <w14:solidFill>
              <w14:schemeClr w14:val="tx1"/>
            </w14:solidFill>
          </w14:textFill>
        </w:rPr>
        <w:t>深圳市合创建设工程顾问有限公司（输入链接网址</w:t>
      </w:r>
      <w:r>
        <w:rPr>
          <w:rFonts w:hint="eastAsia" w:ascii="宋体" w:hAnsi="宋体" w:eastAsia="宋体" w:cs="宋体"/>
          <w:color w:val="000000" w:themeColor="text1"/>
          <w:sz w:val="24"/>
          <w:szCs w:val="24"/>
          <w:highlight w:val="none"/>
          <w:lang w:eastAsia="zh-CN"/>
          <w14:textFill>
            <w14:solidFill>
              <w14:schemeClr w14:val="tx1"/>
            </w14:solidFill>
          </w14:textFill>
        </w:rPr>
        <w:t>http://www.szhczhaobiao.com/</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w:t>
      </w:r>
    </w:p>
    <w:p>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注：</w:t>
      </w:r>
    </w:p>
    <w:p>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A.供应商须先行注册成为供应商，审核通过后，方可进行竞价服务。</w:t>
      </w:r>
    </w:p>
    <w:p>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B.应答文件需生成压缩包后缀为.rar格式的</w:t>
      </w:r>
      <w:r>
        <w:rPr>
          <w:rFonts w:hint="eastAsia" w:ascii="宋体" w:hAnsi="宋体" w:eastAsia="宋体" w:cs="宋体"/>
          <w:color w:val="000000" w:themeColor="text1"/>
          <w:sz w:val="24"/>
          <w:szCs w:val="24"/>
          <w14:textFill>
            <w14:solidFill>
              <w14:schemeClr w14:val="tx1"/>
            </w14:solidFill>
          </w14:textFill>
        </w:rPr>
        <w:t>应答</w:t>
      </w:r>
      <w:r>
        <w:rPr>
          <w:rFonts w:ascii="宋体" w:hAnsi="宋体" w:eastAsia="宋体" w:cs="宋体"/>
          <w:color w:val="000000" w:themeColor="text1"/>
          <w:sz w:val="24"/>
          <w:szCs w:val="24"/>
          <w14:textFill>
            <w14:solidFill>
              <w14:schemeClr w14:val="tx1"/>
            </w14:solidFill>
          </w14:textFill>
        </w:rPr>
        <w:t>文件。</w:t>
      </w:r>
    </w:p>
    <w:p>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C.《供应商操作手册》请前往深圳市合创建设工程顾问有限公司(输入链接网址</w:t>
      </w:r>
      <w:r>
        <w:rPr>
          <w:rFonts w:hint="eastAsia" w:ascii="宋体" w:hAnsi="宋体" w:eastAsia="宋体" w:cs="宋体"/>
          <w:color w:val="000000" w:themeColor="text1"/>
          <w:sz w:val="24"/>
          <w:szCs w:val="24"/>
          <w:lang w:eastAsia="zh-CN"/>
          <w14:textFill>
            <w14:solidFill>
              <w14:schemeClr w14:val="tx1"/>
            </w14:solidFill>
          </w14:textFill>
        </w:rPr>
        <w:t>http://www.szhczhaobiao.com/</w:t>
      </w:r>
      <w:r>
        <w:rPr>
          <w:rFonts w:ascii="宋体" w:hAnsi="宋体" w:eastAsia="宋体" w:cs="宋体"/>
          <w:color w:val="000000" w:themeColor="text1"/>
          <w:sz w:val="24"/>
          <w:szCs w:val="24"/>
          <w14:textFill>
            <w14:solidFill>
              <w14:schemeClr w14:val="tx1"/>
            </w14:solidFill>
          </w14:textFill>
        </w:rPr>
        <w:t>)进入下载专区下载。</w:t>
      </w:r>
    </w:p>
    <w:p>
      <w:pPr>
        <w:spacing w:before="156" w:beforeLines="50"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（3）确定竞价结果。采购人按照成交原则，确定</w:t>
      </w:r>
      <w:r>
        <w:rPr>
          <w:rFonts w:hint="eastAsia" w:ascii="宋体" w:hAnsi="宋体" w:eastAsia="宋体" w:cs="宋体"/>
          <w:color w:val="000000" w:themeColor="text1"/>
          <w:sz w:val="24"/>
          <w:szCs w:val="24"/>
          <w14:textFill>
            <w14:solidFill>
              <w14:schemeClr w14:val="tx1"/>
            </w14:solidFill>
          </w14:textFill>
        </w:rPr>
        <w:t>成交</w:t>
      </w:r>
      <w:r>
        <w:rPr>
          <w:rFonts w:ascii="宋体" w:hAnsi="宋体" w:eastAsia="宋体" w:cs="宋体"/>
          <w:color w:val="000000" w:themeColor="text1"/>
          <w:sz w:val="24"/>
          <w:szCs w:val="24"/>
          <w14:textFill>
            <w14:solidFill>
              <w14:schemeClr w14:val="tx1"/>
            </w14:solidFill>
          </w14:textFill>
        </w:rPr>
        <w:t>人。</w:t>
      </w:r>
    </w:p>
    <w:p>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（4）发布成交公告。在确定</w:t>
      </w:r>
      <w:r>
        <w:rPr>
          <w:rFonts w:hint="eastAsia" w:ascii="宋体" w:hAnsi="宋体" w:eastAsia="宋体" w:cs="宋体"/>
          <w:color w:val="000000" w:themeColor="text1"/>
          <w:sz w:val="24"/>
          <w:szCs w:val="24"/>
          <w14:textFill>
            <w14:solidFill>
              <w14:schemeClr w14:val="tx1"/>
            </w14:solidFill>
          </w14:textFill>
        </w:rPr>
        <w:t>成交</w:t>
      </w:r>
      <w:r>
        <w:rPr>
          <w:rFonts w:ascii="宋体" w:hAnsi="宋体" w:eastAsia="宋体" w:cs="宋体"/>
          <w:color w:val="000000" w:themeColor="text1"/>
          <w:sz w:val="24"/>
          <w:szCs w:val="24"/>
          <w14:textFill>
            <w14:solidFill>
              <w14:schemeClr w14:val="tx1"/>
            </w14:solidFill>
          </w14:textFill>
        </w:rPr>
        <w:t>人后发布成交公告。</w:t>
      </w:r>
    </w:p>
    <w:p>
      <w:pPr>
        <w:spacing w:line="360" w:lineRule="auto"/>
        <w:ind w:firstLine="480" w:firstLineChars="200"/>
        <w:rPr>
          <w:rFonts w:ascii="宋体" w:hAnsi="宋体" w:eastAsia="宋体" w:cs="宋体"/>
          <w:color w:val="000000" w:themeColor="text1"/>
          <w:sz w:val="24"/>
          <w:szCs w:val="24"/>
          <w14:textFill>
            <w14:solidFill>
              <w14:schemeClr w14:val="tx1"/>
            </w14:solidFill>
          </w14:textFill>
        </w:rPr>
      </w:pPr>
      <w:r>
        <w:rPr>
          <w:rFonts w:ascii="宋体" w:hAnsi="宋体" w:eastAsia="宋体" w:cs="宋体"/>
          <w:color w:val="000000" w:themeColor="text1"/>
          <w:sz w:val="24"/>
          <w:szCs w:val="24"/>
          <w14:textFill>
            <w14:solidFill>
              <w14:schemeClr w14:val="tx1"/>
            </w14:solidFill>
          </w14:textFill>
        </w:rPr>
        <w:t>（5）领取中标(成交)通知书。成交公告公示期结束无异议后，采购人、中标供应商可领取中标(成交)通知书。</w:t>
      </w:r>
    </w:p>
    <w:p>
      <w:pPr>
        <w:widowControl/>
        <w:adjustRightInd w:val="0"/>
        <w:spacing w:line="360" w:lineRule="auto"/>
        <w:ind w:firstLine="482" w:firstLineChars="200"/>
        <w:jc w:val="left"/>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2、时间安排：</w:t>
      </w:r>
    </w:p>
    <w:p>
      <w:pPr>
        <w:widowControl/>
        <w:adjustRightInd w:val="0"/>
        <w:spacing w:line="360" w:lineRule="auto"/>
        <w:ind w:firstLine="482" w:firstLineChars="200"/>
        <w:jc w:val="left"/>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（1）公告发布日期：</w:t>
      </w:r>
      <w:r>
        <w:rPr>
          <w:rFonts w:ascii="宋体" w:hAnsi="宋体" w:eastAsia="宋体" w:cs="宋体"/>
          <w:b/>
          <w:color w:val="000000" w:themeColor="text1"/>
          <w:sz w:val="24"/>
          <w:szCs w:val="24"/>
          <w:u w:val="single"/>
          <w14:textFill>
            <w14:solidFill>
              <w14:schemeClr w14:val="tx1"/>
            </w14:solidFill>
          </w14:textFill>
        </w:rPr>
        <w:t>20</w:t>
      </w:r>
      <w:r>
        <w:rPr>
          <w:rFonts w:hint="eastAsia" w:ascii="宋体" w:hAnsi="宋体" w:eastAsia="宋体" w:cs="宋体"/>
          <w:b/>
          <w:color w:val="000000" w:themeColor="text1"/>
          <w:sz w:val="24"/>
          <w:szCs w:val="24"/>
          <w:u w:val="single"/>
          <w14:textFill>
            <w14:solidFill>
              <w14:schemeClr w14:val="tx1"/>
            </w14:solidFill>
          </w14:textFill>
        </w:rPr>
        <w:t>2</w:t>
      </w:r>
      <w:r>
        <w:rPr>
          <w:rFonts w:hint="eastAsia" w:ascii="宋体" w:hAnsi="宋体" w:eastAsia="宋体" w:cs="宋体"/>
          <w:b/>
          <w:color w:val="000000" w:themeColor="text1"/>
          <w:sz w:val="24"/>
          <w:szCs w:val="24"/>
          <w:u w:val="single"/>
          <w:lang w:val="en-US" w:eastAsia="zh-CN"/>
          <w14:textFill>
            <w14:solidFill>
              <w14:schemeClr w14:val="tx1"/>
            </w14:solidFill>
          </w14:textFill>
        </w:rPr>
        <w:t>3</w:t>
      </w:r>
      <w:r>
        <w:rPr>
          <w:rFonts w:ascii="宋体" w:hAnsi="宋体" w:eastAsia="宋体" w:cs="宋体"/>
          <w:b/>
          <w:color w:val="000000" w:themeColor="text1"/>
          <w:sz w:val="24"/>
          <w:szCs w:val="24"/>
          <w:u w:val="single"/>
          <w14:textFill>
            <w14:solidFill>
              <w14:schemeClr w14:val="tx1"/>
            </w14:solidFill>
          </w14:textFill>
        </w:rPr>
        <w:t>年</w:t>
      </w:r>
      <w:r>
        <w:rPr>
          <w:rFonts w:hint="eastAsia" w:ascii="宋体" w:hAnsi="宋体" w:eastAsia="宋体" w:cs="宋体"/>
          <w:b/>
          <w:color w:val="000000" w:themeColor="text1"/>
          <w:sz w:val="24"/>
          <w:szCs w:val="24"/>
          <w:u w:val="single"/>
          <w:lang w:val="en-US" w:eastAsia="zh-CN"/>
          <w14:textFill>
            <w14:solidFill>
              <w14:schemeClr w14:val="tx1"/>
            </w14:solidFill>
          </w14:textFill>
        </w:rPr>
        <w:t>1</w:t>
      </w:r>
      <w:r>
        <w:rPr>
          <w:rFonts w:ascii="宋体" w:hAnsi="宋体" w:eastAsia="宋体" w:cs="宋体"/>
          <w:b/>
          <w:color w:val="000000" w:themeColor="text1"/>
          <w:sz w:val="24"/>
          <w:szCs w:val="24"/>
          <w:u w:val="single"/>
          <w14:textFill>
            <w14:solidFill>
              <w14:schemeClr w14:val="tx1"/>
            </w14:solidFill>
          </w14:textFill>
        </w:rPr>
        <w:t>月</w:t>
      </w:r>
      <w:r>
        <w:rPr>
          <w:rFonts w:hint="eastAsia" w:ascii="宋体" w:hAnsi="宋体" w:eastAsia="宋体" w:cs="宋体"/>
          <w:b/>
          <w:color w:val="000000" w:themeColor="text1"/>
          <w:sz w:val="24"/>
          <w:szCs w:val="24"/>
          <w:u w:val="single"/>
          <w:lang w:val="en-US" w:eastAsia="zh-CN"/>
          <w14:textFill>
            <w14:solidFill>
              <w14:schemeClr w14:val="tx1"/>
            </w14:solidFill>
          </w14:textFill>
        </w:rPr>
        <w:t>4</w:t>
      </w:r>
      <w:r>
        <w:rPr>
          <w:rFonts w:ascii="宋体" w:hAnsi="宋体" w:eastAsia="宋体" w:cs="宋体"/>
          <w:b/>
          <w:color w:val="000000" w:themeColor="text1"/>
          <w:sz w:val="24"/>
          <w:szCs w:val="24"/>
          <w:u w:val="single"/>
          <w14:textFill>
            <w14:solidFill>
              <w14:schemeClr w14:val="tx1"/>
            </w14:solidFill>
          </w14:textFill>
        </w:rPr>
        <w:t>日</w:t>
      </w:r>
      <w:r>
        <w:rPr>
          <w:rFonts w:ascii="宋体" w:hAnsi="宋体" w:eastAsia="宋体" w:cs="宋体"/>
          <w:b/>
          <w:color w:val="000000" w:themeColor="text1"/>
          <w:kern w:val="0"/>
          <w:sz w:val="24"/>
          <w:szCs w:val="24"/>
          <w14:textFill>
            <w14:solidFill>
              <w14:schemeClr w14:val="tx1"/>
            </w14:solidFill>
          </w14:textFill>
        </w:rPr>
        <w:t>（北京时间）</w:t>
      </w:r>
    </w:p>
    <w:p>
      <w:pPr>
        <w:widowControl/>
        <w:adjustRightInd w:val="0"/>
        <w:spacing w:line="360" w:lineRule="auto"/>
        <w:ind w:firstLine="482" w:firstLineChars="200"/>
        <w:jc w:val="left"/>
        <w:rPr>
          <w:rFonts w:ascii="宋体" w:hAnsi="宋体" w:eastAsia="宋体" w:cs="宋体"/>
          <w:b/>
          <w:color w:val="000000" w:themeColor="text1"/>
          <w:sz w:val="24"/>
          <w:szCs w:val="24"/>
          <w:u w:val="single"/>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（2）公告期限：</w:t>
      </w:r>
      <w:r>
        <w:rPr>
          <w:rFonts w:ascii="宋体" w:hAnsi="宋体" w:eastAsia="宋体" w:cs="宋体"/>
          <w:b/>
          <w:color w:val="000000" w:themeColor="text1"/>
          <w:sz w:val="24"/>
          <w:szCs w:val="24"/>
          <w:u w:val="single"/>
          <w14:textFill>
            <w14:solidFill>
              <w14:schemeClr w14:val="tx1"/>
            </w14:solidFill>
          </w14:textFill>
        </w:rPr>
        <w:t>20</w:t>
      </w:r>
      <w:r>
        <w:rPr>
          <w:rFonts w:hint="eastAsia" w:ascii="宋体" w:hAnsi="宋体" w:eastAsia="宋体" w:cs="宋体"/>
          <w:b/>
          <w:color w:val="000000" w:themeColor="text1"/>
          <w:sz w:val="24"/>
          <w:szCs w:val="24"/>
          <w:u w:val="single"/>
          <w14:textFill>
            <w14:solidFill>
              <w14:schemeClr w14:val="tx1"/>
            </w14:solidFill>
          </w14:textFill>
        </w:rPr>
        <w:t>2</w:t>
      </w:r>
      <w:r>
        <w:rPr>
          <w:rFonts w:hint="eastAsia" w:ascii="宋体" w:hAnsi="宋体" w:eastAsia="宋体" w:cs="宋体"/>
          <w:b/>
          <w:color w:val="000000" w:themeColor="text1"/>
          <w:sz w:val="24"/>
          <w:szCs w:val="24"/>
          <w:u w:val="single"/>
          <w:lang w:val="en-US" w:eastAsia="zh-CN"/>
          <w14:textFill>
            <w14:solidFill>
              <w14:schemeClr w14:val="tx1"/>
            </w14:solidFill>
          </w14:textFill>
        </w:rPr>
        <w:t>3</w:t>
      </w:r>
      <w:r>
        <w:rPr>
          <w:rFonts w:ascii="宋体" w:hAnsi="宋体" w:eastAsia="宋体" w:cs="宋体"/>
          <w:b/>
          <w:color w:val="000000" w:themeColor="text1"/>
          <w:sz w:val="24"/>
          <w:szCs w:val="24"/>
          <w:u w:val="single"/>
          <w14:textFill>
            <w14:solidFill>
              <w14:schemeClr w14:val="tx1"/>
            </w14:solidFill>
          </w14:textFill>
        </w:rPr>
        <w:t>年</w:t>
      </w:r>
      <w:r>
        <w:rPr>
          <w:rFonts w:hint="eastAsia" w:ascii="宋体" w:hAnsi="宋体" w:eastAsia="宋体" w:cs="宋体"/>
          <w:b/>
          <w:color w:val="000000" w:themeColor="text1"/>
          <w:sz w:val="24"/>
          <w:szCs w:val="24"/>
          <w:u w:val="single"/>
          <w:lang w:val="en-US" w:eastAsia="zh-CN"/>
          <w14:textFill>
            <w14:solidFill>
              <w14:schemeClr w14:val="tx1"/>
            </w14:solidFill>
          </w14:textFill>
        </w:rPr>
        <w:t>1</w:t>
      </w:r>
      <w:r>
        <w:rPr>
          <w:rFonts w:ascii="宋体" w:hAnsi="宋体" w:eastAsia="宋体" w:cs="宋体"/>
          <w:b/>
          <w:color w:val="000000" w:themeColor="text1"/>
          <w:sz w:val="24"/>
          <w:szCs w:val="24"/>
          <w:u w:val="single"/>
          <w14:textFill>
            <w14:solidFill>
              <w14:schemeClr w14:val="tx1"/>
            </w14:solidFill>
          </w14:textFill>
        </w:rPr>
        <w:t>月</w:t>
      </w:r>
      <w:r>
        <w:rPr>
          <w:rFonts w:hint="eastAsia" w:ascii="宋体" w:hAnsi="宋体" w:eastAsia="宋体" w:cs="宋体"/>
          <w:b/>
          <w:color w:val="000000" w:themeColor="text1"/>
          <w:sz w:val="24"/>
          <w:szCs w:val="24"/>
          <w:u w:val="single"/>
          <w:lang w:val="en-US" w:eastAsia="zh-CN"/>
          <w14:textFill>
            <w14:solidFill>
              <w14:schemeClr w14:val="tx1"/>
            </w14:solidFill>
          </w14:textFill>
        </w:rPr>
        <w:t>5</w:t>
      </w:r>
      <w:r>
        <w:rPr>
          <w:rFonts w:ascii="宋体" w:hAnsi="宋体" w:eastAsia="宋体" w:cs="宋体"/>
          <w:b/>
          <w:color w:val="000000" w:themeColor="text1"/>
          <w:sz w:val="24"/>
          <w:szCs w:val="24"/>
          <w:u w:val="single"/>
          <w14:textFill>
            <w14:solidFill>
              <w14:schemeClr w14:val="tx1"/>
            </w14:solidFill>
          </w14:textFill>
        </w:rPr>
        <w:t>日</w:t>
      </w:r>
      <w:r>
        <w:rPr>
          <w:rFonts w:hint="eastAsia" w:ascii="宋体" w:hAnsi="宋体" w:eastAsia="宋体" w:cs="宋体"/>
          <w:b/>
          <w:color w:val="000000" w:themeColor="text1"/>
          <w:kern w:val="0"/>
          <w:sz w:val="24"/>
          <w:szCs w:val="24"/>
          <w:u w:val="single"/>
          <w14:textFill>
            <w14:solidFill>
              <w14:schemeClr w14:val="tx1"/>
            </w14:solidFill>
          </w14:textFill>
        </w:rPr>
        <w:t>-</w:t>
      </w:r>
      <w:r>
        <w:rPr>
          <w:rFonts w:ascii="宋体" w:hAnsi="宋体" w:eastAsia="宋体" w:cs="宋体"/>
          <w:b/>
          <w:color w:val="000000" w:themeColor="text1"/>
          <w:sz w:val="24"/>
          <w:szCs w:val="24"/>
          <w:u w:val="single"/>
          <w14:textFill>
            <w14:solidFill>
              <w14:schemeClr w14:val="tx1"/>
            </w14:solidFill>
          </w14:textFill>
        </w:rPr>
        <w:t>20</w:t>
      </w:r>
      <w:r>
        <w:rPr>
          <w:rFonts w:hint="eastAsia" w:ascii="宋体" w:hAnsi="宋体" w:eastAsia="宋体" w:cs="宋体"/>
          <w:b/>
          <w:color w:val="000000" w:themeColor="text1"/>
          <w:sz w:val="24"/>
          <w:szCs w:val="24"/>
          <w:u w:val="single"/>
          <w14:textFill>
            <w14:solidFill>
              <w14:schemeClr w14:val="tx1"/>
            </w14:solidFill>
          </w14:textFill>
        </w:rPr>
        <w:t>2</w:t>
      </w:r>
      <w:r>
        <w:rPr>
          <w:rFonts w:hint="eastAsia" w:ascii="宋体" w:hAnsi="宋体" w:eastAsia="宋体" w:cs="宋体"/>
          <w:b/>
          <w:color w:val="000000" w:themeColor="text1"/>
          <w:sz w:val="24"/>
          <w:szCs w:val="24"/>
          <w:u w:val="single"/>
          <w:lang w:val="en-US" w:eastAsia="zh-CN"/>
          <w14:textFill>
            <w14:solidFill>
              <w14:schemeClr w14:val="tx1"/>
            </w14:solidFill>
          </w14:textFill>
        </w:rPr>
        <w:t>3</w:t>
      </w:r>
      <w:r>
        <w:rPr>
          <w:rFonts w:ascii="宋体" w:hAnsi="宋体" w:eastAsia="宋体" w:cs="宋体"/>
          <w:b/>
          <w:color w:val="000000" w:themeColor="text1"/>
          <w:sz w:val="24"/>
          <w:szCs w:val="24"/>
          <w:u w:val="single"/>
          <w14:textFill>
            <w14:solidFill>
              <w14:schemeClr w14:val="tx1"/>
            </w14:solidFill>
          </w14:textFill>
        </w:rPr>
        <w:t>年</w:t>
      </w:r>
      <w:r>
        <w:rPr>
          <w:rFonts w:hint="eastAsia" w:ascii="宋体" w:hAnsi="宋体" w:eastAsia="宋体" w:cs="宋体"/>
          <w:b/>
          <w:color w:val="000000" w:themeColor="text1"/>
          <w:sz w:val="24"/>
          <w:szCs w:val="24"/>
          <w:u w:val="single"/>
          <w:lang w:val="en-US" w:eastAsia="zh-CN"/>
          <w14:textFill>
            <w14:solidFill>
              <w14:schemeClr w14:val="tx1"/>
            </w14:solidFill>
          </w14:textFill>
        </w:rPr>
        <w:t>1</w:t>
      </w:r>
      <w:r>
        <w:rPr>
          <w:rFonts w:ascii="宋体" w:hAnsi="宋体" w:eastAsia="宋体" w:cs="宋体"/>
          <w:b/>
          <w:color w:val="000000" w:themeColor="text1"/>
          <w:sz w:val="24"/>
          <w:szCs w:val="24"/>
          <w:u w:val="single"/>
          <w14:textFill>
            <w14:solidFill>
              <w14:schemeClr w14:val="tx1"/>
            </w14:solidFill>
          </w14:textFill>
        </w:rPr>
        <w:t>月</w:t>
      </w:r>
      <w:r>
        <w:rPr>
          <w:rFonts w:hint="eastAsia" w:ascii="宋体" w:hAnsi="宋体" w:eastAsia="宋体" w:cs="宋体"/>
          <w:b/>
          <w:color w:val="000000" w:themeColor="text1"/>
          <w:sz w:val="24"/>
          <w:szCs w:val="24"/>
          <w:u w:val="single"/>
          <w:lang w:val="en-US" w:eastAsia="zh-CN"/>
          <w14:textFill>
            <w14:solidFill>
              <w14:schemeClr w14:val="tx1"/>
            </w14:solidFill>
          </w14:textFill>
        </w:rPr>
        <w:t>9</w:t>
      </w:r>
      <w:r>
        <w:rPr>
          <w:rFonts w:ascii="宋体" w:hAnsi="宋体" w:eastAsia="宋体" w:cs="宋体"/>
          <w:b/>
          <w:color w:val="000000" w:themeColor="text1"/>
          <w:sz w:val="24"/>
          <w:szCs w:val="24"/>
          <w:u w:val="single"/>
          <w14:textFill>
            <w14:solidFill>
              <w14:schemeClr w14:val="tx1"/>
            </w14:solidFill>
          </w14:textFill>
        </w:rPr>
        <w:t>日</w:t>
      </w:r>
    </w:p>
    <w:p>
      <w:pPr>
        <w:widowControl/>
        <w:adjustRightInd w:val="0"/>
        <w:spacing w:line="360" w:lineRule="auto"/>
        <w:ind w:firstLine="482" w:firstLineChars="20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（3）</w:t>
      </w:r>
      <w:r>
        <w:rPr>
          <w:rFonts w:ascii="宋体" w:hAnsi="宋体" w:eastAsia="宋体" w:cs="宋体"/>
          <w:b/>
          <w:color w:val="000000" w:themeColor="text1"/>
          <w:kern w:val="0"/>
          <w:sz w:val="24"/>
          <w:szCs w:val="24"/>
          <w14:textFill>
            <w14:solidFill>
              <w14:schemeClr w14:val="tx1"/>
            </w14:solidFill>
          </w14:textFill>
        </w:rPr>
        <w:t>竞价截止时间：</w:t>
      </w:r>
      <w:r>
        <w:rPr>
          <w:rFonts w:ascii="宋体" w:hAnsi="宋体" w:eastAsia="宋体" w:cs="宋体"/>
          <w:b/>
          <w:color w:val="000000" w:themeColor="text1"/>
          <w:sz w:val="24"/>
          <w:szCs w:val="24"/>
          <w14:textFill>
            <w14:solidFill>
              <w14:schemeClr w14:val="tx1"/>
            </w14:solidFill>
          </w14:textFill>
        </w:rPr>
        <w:t>20</w:t>
      </w:r>
      <w:r>
        <w:rPr>
          <w:rFonts w:hint="eastAsia" w:ascii="宋体" w:hAnsi="宋体" w:eastAsia="宋体" w:cs="宋体"/>
          <w:b/>
          <w:color w:val="000000" w:themeColor="text1"/>
          <w:sz w:val="24"/>
          <w:szCs w:val="24"/>
          <w14:textFill>
            <w14:solidFill>
              <w14:schemeClr w14:val="tx1"/>
            </w14:solidFill>
          </w14:textFill>
        </w:rPr>
        <w:t>2</w:t>
      </w:r>
      <w:r>
        <w:rPr>
          <w:rFonts w:hint="eastAsia" w:ascii="宋体" w:hAnsi="宋体" w:eastAsia="宋体" w:cs="宋体"/>
          <w:b/>
          <w:color w:val="000000" w:themeColor="text1"/>
          <w:sz w:val="24"/>
          <w:szCs w:val="24"/>
          <w:lang w:val="en-US" w:eastAsia="zh-CN"/>
          <w14:textFill>
            <w14:solidFill>
              <w14:schemeClr w14:val="tx1"/>
            </w14:solidFill>
          </w14:textFill>
        </w:rPr>
        <w:t>3</w:t>
      </w:r>
      <w:r>
        <w:rPr>
          <w:rFonts w:ascii="宋体" w:hAnsi="宋体" w:eastAsia="宋体" w:cs="宋体"/>
          <w:b/>
          <w:color w:val="000000" w:themeColor="text1"/>
          <w:sz w:val="24"/>
          <w:szCs w:val="24"/>
          <w14:textFill>
            <w14:solidFill>
              <w14:schemeClr w14:val="tx1"/>
            </w14:solidFill>
          </w14:textFill>
        </w:rPr>
        <w:t>年</w:t>
      </w:r>
      <w:r>
        <w:rPr>
          <w:rFonts w:hint="eastAsia" w:ascii="宋体" w:hAnsi="宋体" w:eastAsia="宋体" w:cs="宋体"/>
          <w:b/>
          <w:color w:val="000000" w:themeColor="text1"/>
          <w:sz w:val="24"/>
          <w:szCs w:val="24"/>
          <w:lang w:val="en-US" w:eastAsia="zh-CN"/>
          <w14:textFill>
            <w14:solidFill>
              <w14:schemeClr w14:val="tx1"/>
            </w14:solidFill>
          </w14:textFill>
        </w:rPr>
        <w:t>1</w:t>
      </w:r>
      <w:r>
        <w:rPr>
          <w:rFonts w:hint="eastAsia" w:ascii="宋体" w:hAnsi="宋体" w:eastAsia="宋体" w:cs="宋体"/>
          <w:b/>
          <w:color w:val="000000" w:themeColor="text1"/>
          <w:sz w:val="24"/>
          <w:szCs w:val="24"/>
          <w14:textFill>
            <w14:solidFill>
              <w14:schemeClr w14:val="tx1"/>
            </w14:solidFill>
          </w14:textFill>
        </w:rPr>
        <w:t>月</w:t>
      </w:r>
      <w:r>
        <w:rPr>
          <w:rFonts w:hint="eastAsia" w:ascii="宋体" w:hAnsi="宋体" w:eastAsia="宋体" w:cs="宋体"/>
          <w:b/>
          <w:color w:val="000000" w:themeColor="text1"/>
          <w:sz w:val="24"/>
          <w:szCs w:val="24"/>
          <w:lang w:val="en-US" w:eastAsia="zh-CN"/>
          <w14:textFill>
            <w14:solidFill>
              <w14:schemeClr w14:val="tx1"/>
            </w14:solidFill>
          </w14:textFill>
        </w:rPr>
        <w:t>10</w:t>
      </w:r>
      <w:r>
        <w:rPr>
          <w:rFonts w:hint="eastAsia" w:ascii="宋体" w:hAnsi="宋体" w:eastAsia="宋体" w:cs="宋体"/>
          <w:b/>
          <w:color w:val="000000" w:themeColor="text1"/>
          <w:sz w:val="24"/>
          <w:szCs w:val="24"/>
          <w14:textFill>
            <w14:solidFill>
              <w14:schemeClr w14:val="tx1"/>
            </w14:solidFill>
          </w14:textFill>
        </w:rPr>
        <w:t>日09</w:t>
      </w:r>
      <w:r>
        <w:rPr>
          <w:rFonts w:ascii="宋体" w:hAnsi="宋体" w:eastAsia="宋体" w:cs="宋体"/>
          <w:b/>
          <w:color w:val="000000" w:themeColor="text1"/>
          <w:sz w:val="24"/>
          <w:szCs w:val="24"/>
          <w14:textFill>
            <w14:solidFill>
              <w14:schemeClr w14:val="tx1"/>
            </w14:solidFill>
          </w14:textFill>
        </w:rPr>
        <w:t>:</w:t>
      </w:r>
      <w:r>
        <w:rPr>
          <w:rFonts w:hint="eastAsia" w:ascii="宋体" w:hAnsi="宋体" w:eastAsia="宋体" w:cs="宋体"/>
          <w:b/>
          <w:color w:val="000000" w:themeColor="text1"/>
          <w:sz w:val="24"/>
          <w:szCs w:val="24"/>
          <w14:textFill>
            <w14:solidFill>
              <w14:schemeClr w14:val="tx1"/>
            </w14:solidFill>
          </w14:textFill>
        </w:rPr>
        <w:t>30</w:t>
      </w:r>
      <w:r>
        <w:rPr>
          <w:rFonts w:ascii="宋体" w:hAnsi="宋体" w:eastAsia="宋体" w:cs="宋体"/>
          <w:b/>
          <w:color w:val="000000" w:themeColor="text1"/>
          <w:kern w:val="0"/>
          <w:sz w:val="24"/>
          <w:szCs w:val="24"/>
          <w14:textFill>
            <w14:solidFill>
              <w14:schemeClr w14:val="tx1"/>
            </w14:solidFill>
          </w14:textFill>
        </w:rPr>
        <w:t>（北京时间）</w:t>
      </w:r>
    </w:p>
    <w:p>
      <w:pPr>
        <w:pStyle w:val="4"/>
        <w:tabs>
          <w:tab w:val="left" w:pos="1800"/>
        </w:tabs>
        <w:spacing w:before="120" w:after="120" w:line="360" w:lineRule="auto"/>
        <w:jc w:val="left"/>
        <w:rPr>
          <w:rFonts w:cs="仿宋" w:asciiTheme="minorEastAsia" w:hAnsiTheme="minorEastAsia" w:eastAsiaTheme="minorEastAsia"/>
          <w:color w:val="000000" w:themeColor="text1"/>
          <w:sz w:val="24"/>
          <w:szCs w:val="28"/>
          <w14:textFill>
            <w14:solidFill>
              <w14:schemeClr w14:val="tx1"/>
            </w14:solidFill>
          </w14:textFill>
        </w:rPr>
      </w:pPr>
      <w:bookmarkStart w:id="27" w:name="_Toc15459"/>
      <w:bookmarkStart w:id="28" w:name="_Toc68769464"/>
      <w:bookmarkStart w:id="29" w:name="_Toc1777"/>
      <w:r>
        <w:rPr>
          <w:rFonts w:hint="eastAsia" w:cs="仿宋" w:asciiTheme="minorEastAsia" w:hAnsiTheme="minorEastAsia" w:eastAsiaTheme="minorEastAsia"/>
          <w:color w:val="000000" w:themeColor="text1"/>
          <w:sz w:val="24"/>
          <w:szCs w:val="28"/>
          <w14:textFill>
            <w14:solidFill>
              <w14:schemeClr w14:val="tx1"/>
            </w14:solidFill>
          </w14:textFill>
        </w:rPr>
        <w:t>四、竞价文件主要内容</w:t>
      </w:r>
      <w:bookmarkEnd w:id="27"/>
      <w:bookmarkEnd w:id="28"/>
      <w:bookmarkEnd w:id="29"/>
    </w:p>
    <w:p>
      <w:pPr>
        <w:widowControl/>
        <w:snapToGrid/>
        <w:spacing w:before="0" w:beforeAutospacing="0" w:after="0" w:afterAutospacing="0" w:line="360" w:lineRule="auto"/>
        <w:ind w:firstLine="480" w:firstLineChars="200"/>
        <w:jc w:val="left"/>
        <w:textAlignment w:val="baseline"/>
        <w:rPr>
          <w:rFonts w:ascii="宋体" w:hAnsi="宋体" w:eastAsia="宋体" w:cs="宋体"/>
          <w:b w:val="0"/>
          <w:i w:val="0"/>
          <w:caps w:val="0"/>
          <w:spacing w:val="0"/>
          <w:w w:val="100"/>
          <w:kern w:val="0"/>
          <w:sz w:val="24"/>
          <w:szCs w:val="24"/>
          <w:highlight w:val="none"/>
        </w:rPr>
      </w:pPr>
      <w:bookmarkStart w:id="30" w:name="_Toc21528"/>
      <w:bookmarkStart w:id="31" w:name="_Toc68769465"/>
      <w:r>
        <w:rPr>
          <w:rFonts w:hint="eastAsia" w:ascii="宋体" w:hAnsi="宋体" w:eastAsia="宋体" w:cs="宋体"/>
          <w:b w:val="0"/>
          <w:i w:val="0"/>
          <w:caps w:val="0"/>
          <w:spacing w:val="0"/>
          <w:w w:val="100"/>
          <w:kern w:val="0"/>
          <w:sz w:val="24"/>
          <w:szCs w:val="24"/>
          <w:highlight w:val="none"/>
        </w:rPr>
        <w:t>1、项目竞价文件由</w:t>
      </w:r>
      <w:r>
        <w:rPr>
          <w:rFonts w:hint="eastAsia" w:ascii="宋体" w:hAnsi="宋体" w:eastAsia="宋体" w:cs="宋体"/>
          <w:b/>
          <w:i w:val="0"/>
          <w:caps w:val="0"/>
          <w:spacing w:val="0"/>
          <w:w w:val="100"/>
          <w:kern w:val="0"/>
          <w:sz w:val="24"/>
          <w:szCs w:val="24"/>
          <w:highlight w:val="none"/>
        </w:rPr>
        <w:t>竞价公告</w:t>
      </w:r>
      <w:r>
        <w:rPr>
          <w:rFonts w:hint="eastAsia" w:ascii="宋体" w:hAnsi="宋体" w:eastAsia="宋体" w:cs="宋体"/>
          <w:b w:val="0"/>
          <w:i w:val="0"/>
          <w:caps w:val="0"/>
          <w:spacing w:val="0"/>
          <w:w w:val="100"/>
          <w:kern w:val="0"/>
          <w:sz w:val="24"/>
          <w:szCs w:val="24"/>
          <w:highlight w:val="none"/>
        </w:rPr>
        <w:t>、</w:t>
      </w:r>
      <w:r>
        <w:rPr>
          <w:rFonts w:hint="eastAsia" w:ascii="宋体" w:hAnsi="宋体" w:eastAsia="宋体" w:cs="宋体"/>
          <w:b/>
          <w:i w:val="0"/>
          <w:caps w:val="0"/>
          <w:spacing w:val="0"/>
          <w:w w:val="100"/>
          <w:kern w:val="0"/>
          <w:sz w:val="24"/>
          <w:szCs w:val="24"/>
          <w:highlight w:val="none"/>
        </w:rPr>
        <w:t>竞价采购需求明细</w:t>
      </w:r>
      <w:r>
        <w:rPr>
          <w:rFonts w:hint="eastAsia" w:ascii="宋体" w:hAnsi="宋体" w:eastAsia="宋体" w:cs="宋体"/>
          <w:b w:val="0"/>
          <w:i w:val="0"/>
          <w:caps w:val="0"/>
          <w:spacing w:val="0"/>
          <w:w w:val="100"/>
          <w:kern w:val="0"/>
          <w:sz w:val="24"/>
          <w:szCs w:val="24"/>
          <w:highlight w:val="none"/>
        </w:rPr>
        <w:t>、</w:t>
      </w:r>
      <w:r>
        <w:rPr>
          <w:rFonts w:hint="eastAsia" w:ascii="宋体" w:hAnsi="宋体" w:eastAsia="宋体" w:cs="宋体"/>
          <w:b/>
          <w:i w:val="0"/>
          <w:caps w:val="0"/>
          <w:spacing w:val="0"/>
          <w:w w:val="100"/>
          <w:kern w:val="0"/>
          <w:sz w:val="24"/>
          <w:szCs w:val="24"/>
          <w:highlight w:val="none"/>
        </w:rPr>
        <w:t>竞价应答文件格式</w:t>
      </w:r>
      <w:r>
        <w:rPr>
          <w:rFonts w:hint="eastAsia" w:ascii="宋体" w:hAnsi="宋体" w:eastAsia="宋体" w:cs="宋体"/>
          <w:b w:val="0"/>
          <w:i w:val="0"/>
          <w:caps w:val="0"/>
          <w:spacing w:val="0"/>
          <w:w w:val="100"/>
          <w:kern w:val="0"/>
          <w:sz w:val="24"/>
          <w:szCs w:val="24"/>
          <w:highlight w:val="none"/>
        </w:rPr>
        <w:t>和</w:t>
      </w:r>
      <w:r>
        <w:rPr>
          <w:rFonts w:hint="eastAsia" w:ascii="宋体" w:hAnsi="宋体" w:eastAsia="宋体" w:cs="宋体"/>
          <w:b/>
          <w:bCs/>
          <w:i w:val="0"/>
          <w:caps w:val="0"/>
          <w:spacing w:val="0"/>
          <w:w w:val="100"/>
          <w:kern w:val="0"/>
          <w:sz w:val="24"/>
          <w:szCs w:val="24"/>
          <w:highlight w:val="none"/>
        </w:rPr>
        <w:t>合同格式</w:t>
      </w:r>
      <w:r>
        <w:rPr>
          <w:rFonts w:hint="eastAsia" w:ascii="宋体" w:hAnsi="宋体" w:eastAsia="宋体" w:cs="宋体"/>
          <w:b w:val="0"/>
          <w:i w:val="0"/>
          <w:caps w:val="0"/>
          <w:spacing w:val="0"/>
          <w:w w:val="100"/>
          <w:kern w:val="0"/>
          <w:sz w:val="24"/>
          <w:szCs w:val="24"/>
          <w:highlight w:val="none"/>
        </w:rPr>
        <w:t>等四部分组成。</w:t>
      </w:r>
    </w:p>
    <w:p>
      <w:pPr>
        <w:widowControl/>
        <w:adjustRightInd w:val="0"/>
        <w:spacing w:line="360" w:lineRule="auto"/>
        <w:ind w:firstLine="482" w:firstLineChars="200"/>
        <w:jc w:val="left"/>
        <w:rPr>
          <w:rFonts w:ascii="宋体" w:hAnsi="宋体" w:eastAsia="宋体" w:cs="宋体"/>
          <w:b/>
          <w:kern w:val="0"/>
          <w:sz w:val="24"/>
          <w:szCs w:val="24"/>
        </w:rPr>
      </w:pPr>
      <w:r>
        <w:rPr>
          <w:rFonts w:hint="eastAsia" w:ascii="宋体" w:hAnsi="宋体" w:eastAsia="宋体" w:cs="宋体"/>
          <w:b/>
          <w:kern w:val="0"/>
          <w:sz w:val="24"/>
          <w:szCs w:val="24"/>
        </w:rPr>
        <w:t>2、该竞价文件格式适用于通用类货物的竞价。</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3、竞价采购需求明细主要包含本项目的具体技术需求、交货期等要求。</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4、</w:t>
      </w:r>
      <w:r>
        <w:rPr>
          <w:rFonts w:hint="eastAsia" w:ascii="宋体" w:hAnsi="宋体" w:eastAsia="宋体" w:cs="宋体"/>
          <w:b/>
          <w:kern w:val="0"/>
          <w:sz w:val="24"/>
          <w:szCs w:val="24"/>
        </w:rPr>
        <w:t>指定品牌竞价：</w:t>
      </w:r>
      <w:r>
        <w:rPr>
          <w:rFonts w:hint="eastAsia" w:ascii="宋体" w:hAnsi="宋体" w:eastAsia="宋体" w:cs="宋体"/>
          <w:kern w:val="0"/>
          <w:sz w:val="24"/>
          <w:szCs w:val="24"/>
        </w:rPr>
        <w:t>允许采购人指定产品品牌型号</w:t>
      </w:r>
      <w:r>
        <w:rPr>
          <w:rFonts w:hint="eastAsia" w:ascii="宋体" w:hAnsi="宋体" w:eastAsia="宋体" w:cs="宋体"/>
          <w:kern w:val="0"/>
          <w:sz w:val="24"/>
          <w:szCs w:val="24"/>
          <w:lang w:val="en-US" w:eastAsia="zh-CN"/>
        </w:rPr>
        <w:t>邀请</w:t>
      </w:r>
      <w:r>
        <w:rPr>
          <w:rFonts w:hint="eastAsia" w:ascii="宋体" w:hAnsi="宋体" w:eastAsia="宋体" w:cs="宋体"/>
          <w:kern w:val="0"/>
          <w:sz w:val="24"/>
          <w:szCs w:val="24"/>
        </w:rPr>
        <w:t>竞价。</w:t>
      </w:r>
      <w:r>
        <w:rPr>
          <w:rFonts w:hint="eastAsia" w:ascii="宋体" w:hAnsi="宋体" w:eastAsia="宋体" w:cs="宋体"/>
          <w:b/>
          <w:kern w:val="0"/>
          <w:sz w:val="24"/>
          <w:szCs w:val="24"/>
        </w:rPr>
        <w:t>推荐品牌竞价：</w:t>
      </w:r>
      <w:r>
        <w:rPr>
          <w:rFonts w:hint="eastAsia" w:ascii="宋体" w:hAnsi="宋体" w:eastAsia="宋体" w:cs="宋体"/>
          <w:kern w:val="0"/>
          <w:sz w:val="24"/>
          <w:szCs w:val="24"/>
        </w:rPr>
        <w:t>采购人可以推荐三个品牌进行</w:t>
      </w:r>
      <w:r>
        <w:rPr>
          <w:rFonts w:hint="eastAsia" w:ascii="宋体" w:hAnsi="宋体" w:eastAsia="宋体" w:cs="宋体"/>
          <w:kern w:val="0"/>
          <w:sz w:val="24"/>
          <w:szCs w:val="24"/>
          <w:lang w:val="en-US" w:eastAsia="zh-CN"/>
        </w:rPr>
        <w:t>邀请</w:t>
      </w:r>
      <w:r>
        <w:rPr>
          <w:rFonts w:hint="eastAsia" w:ascii="宋体" w:hAnsi="宋体" w:eastAsia="宋体" w:cs="宋体"/>
          <w:kern w:val="0"/>
          <w:sz w:val="24"/>
          <w:szCs w:val="24"/>
        </w:rPr>
        <w:t>竞价，也可以不推荐品牌竞价。</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5、竞价公告和竞价采购需求明细出现不一致时，按以下优先顺序解释：</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（1）本项目对供应商的资格及要求以竞价公告为准，当竞价公告与竞价采购需求明细不一致时，竞价公告优于竞价采购需求明细。</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（2）本项目对商品的数量以竞价公告的产品数量为准，竞价采购需求明细中的产品数量应与竞价公告中产品数量相对应。</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6、供应商按竞价应答文件格式要求填写响应内容，</w:t>
      </w:r>
      <w:r>
        <w:rPr>
          <w:rFonts w:hint="eastAsia" w:ascii="宋体" w:hAnsi="宋体" w:eastAsia="宋体" w:cs="宋体"/>
          <w:b/>
          <w:color w:val="C00000"/>
          <w:kern w:val="0"/>
          <w:sz w:val="24"/>
          <w:szCs w:val="24"/>
        </w:rPr>
        <w:t>应答文件需要盖单位公章</w:t>
      </w:r>
      <w:r>
        <w:rPr>
          <w:rFonts w:hint="eastAsia" w:ascii="宋体" w:hAnsi="宋体" w:eastAsia="宋体" w:cs="宋体"/>
          <w:b/>
          <w:kern w:val="0"/>
          <w:sz w:val="24"/>
          <w:szCs w:val="24"/>
        </w:rPr>
        <w:t>。</w:t>
      </w:r>
    </w:p>
    <w:p>
      <w:pPr>
        <w:pStyle w:val="4"/>
        <w:tabs>
          <w:tab w:val="left" w:pos="1800"/>
        </w:tabs>
        <w:spacing w:before="120" w:after="120" w:line="360" w:lineRule="auto"/>
        <w:jc w:val="left"/>
        <w:rPr>
          <w:rFonts w:cs="仿宋" w:asciiTheme="minorEastAsia" w:hAnsiTheme="minorEastAsia" w:eastAsiaTheme="minorEastAsia"/>
          <w:color w:val="000000" w:themeColor="text1"/>
          <w:sz w:val="24"/>
          <w:szCs w:val="28"/>
          <w14:textFill>
            <w14:solidFill>
              <w14:schemeClr w14:val="tx1"/>
            </w14:solidFill>
          </w14:textFill>
        </w:rPr>
      </w:pPr>
      <w:bookmarkStart w:id="32" w:name="_Toc22042"/>
      <w:r>
        <w:rPr>
          <w:rFonts w:hint="eastAsia" w:cs="仿宋" w:asciiTheme="minorEastAsia" w:hAnsiTheme="minorEastAsia" w:eastAsiaTheme="minorEastAsia"/>
          <w:color w:val="000000" w:themeColor="text1"/>
          <w:sz w:val="24"/>
          <w:szCs w:val="28"/>
          <w14:textFill>
            <w14:solidFill>
              <w14:schemeClr w14:val="tx1"/>
            </w14:solidFill>
          </w14:textFill>
        </w:rPr>
        <w:t>五、</w:t>
      </w:r>
      <w:r>
        <w:rPr>
          <w:rFonts w:cs="仿宋" w:asciiTheme="minorEastAsia" w:hAnsiTheme="minorEastAsia" w:eastAsiaTheme="minorEastAsia"/>
          <w:color w:val="000000" w:themeColor="text1"/>
          <w:sz w:val="24"/>
          <w:szCs w:val="28"/>
          <w14:textFill>
            <w14:solidFill>
              <w14:schemeClr w14:val="tx1"/>
            </w14:solidFill>
          </w14:textFill>
        </w:rPr>
        <w:t>竞价</w:t>
      </w:r>
      <w:r>
        <w:rPr>
          <w:rFonts w:hint="eastAsia" w:cs="仿宋" w:asciiTheme="minorEastAsia" w:hAnsiTheme="minorEastAsia" w:eastAsiaTheme="minorEastAsia"/>
          <w:color w:val="000000" w:themeColor="text1"/>
          <w:sz w:val="24"/>
          <w:szCs w:val="28"/>
          <w14:textFill>
            <w14:solidFill>
              <w14:schemeClr w14:val="tx1"/>
            </w14:solidFill>
          </w14:textFill>
        </w:rPr>
        <w:t>成交原则</w:t>
      </w:r>
      <w:bookmarkEnd w:id="30"/>
      <w:bookmarkEnd w:id="31"/>
      <w:bookmarkEnd w:id="32"/>
    </w:p>
    <w:p>
      <w:pPr>
        <w:widowControl/>
        <w:adjustRightInd w:val="0"/>
        <w:spacing w:line="360" w:lineRule="auto"/>
        <w:ind w:firstLine="482" w:firstLineChars="200"/>
        <w:jc w:val="left"/>
        <w:rPr>
          <w:rFonts w:ascii="宋体" w:hAnsi="宋体" w:eastAsia="宋体" w:cs="宋体"/>
          <w:b/>
          <w:kern w:val="0"/>
          <w:sz w:val="24"/>
          <w:szCs w:val="24"/>
        </w:rPr>
      </w:pPr>
      <w:r>
        <w:rPr>
          <w:rFonts w:hint="eastAsia" w:ascii="宋体" w:hAnsi="宋体" w:eastAsia="宋体" w:cs="宋体"/>
          <w:b/>
          <w:kern w:val="0"/>
          <w:sz w:val="24"/>
          <w:szCs w:val="24"/>
        </w:rPr>
        <w:t>1、有效供应商及数量：</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有效供应商是指参加本项目竞价，且对本项目进行实质性响应的供应商。有效供应商数量应</w:t>
      </w:r>
      <w:r>
        <w:rPr>
          <w:rFonts w:hint="eastAsia" w:ascii="宋体" w:hAnsi="宋体" w:eastAsia="宋体" w:cs="宋体"/>
          <w:b/>
          <w:kern w:val="0"/>
          <w:sz w:val="24"/>
          <w:szCs w:val="24"/>
        </w:rPr>
        <w:t>不少于三家</w:t>
      </w:r>
      <w:r>
        <w:rPr>
          <w:rFonts w:hint="eastAsia" w:ascii="宋体" w:hAnsi="宋体" w:eastAsia="宋体" w:cs="宋体"/>
          <w:kern w:val="0"/>
          <w:sz w:val="24"/>
          <w:szCs w:val="24"/>
        </w:rPr>
        <w:t>，经采购单位同意，可直接转为邀请竞标（至少一家有效投标人）方式采购或重新组织公开竞价。</w:t>
      </w:r>
    </w:p>
    <w:p>
      <w:pPr>
        <w:widowControl/>
        <w:adjustRightInd w:val="0"/>
        <w:spacing w:line="360" w:lineRule="auto"/>
        <w:ind w:firstLine="482" w:firstLineChars="200"/>
        <w:jc w:val="left"/>
        <w:rPr>
          <w:rFonts w:ascii="宋体" w:hAnsi="宋体" w:eastAsia="宋体" w:cs="宋体"/>
          <w:kern w:val="0"/>
          <w:sz w:val="24"/>
          <w:szCs w:val="24"/>
        </w:rPr>
      </w:pPr>
      <w:r>
        <w:rPr>
          <w:rFonts w:hint="eastAsia" w:ascii="宋体" w:hAnsi="宋体" w:eastAsia="宋体" w:cs="宋体"/>
          <w:b/>
          <w:kern w:val="0"/>
          <w:sz w:val="24"/>
          <w:szCs w:val="24"/>
        </w:rPr>
        <w:t>2、本项目成交方法采用最低价法</w:t>
      </w:r>
      <w:r>
        <w:rPr>
          <w:rFonts w:hint="eastAsia" w:ascii="宋体" w:hAnsi="宋体" w:eastAsia="宋体" w:cs="宋体"/>
          <w:kern w:val="0"/>
          <w:sz w:val="24"/>
          <w:szCs w:val="24"/>
        </w:rPr>
        <w:t>，完全满足竞价文件的实质性要求，按照报价由低到高的顺序，依据竞价文件中规定的数量或比例推荐候选中标供应商。</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3、采购人在参与竞价的有效供应商中，按照最低价法，确定最低报价的1家为中标供应商。如出现两家或以上的最低报价，由采购人自行确定1家为中标供应商。</w:t>
      </w:r>
    </w:p>
    <w:p>
      <w:pPr>
        <w:pStyle w:val="4"/>
        <w:tabs>
          <w:tab w:val="left" w:pos="1800"/>
        </w:tabs>
        <w:spacing w:before="120" w:after="120" w:line="360" w:lineRule="auto"/>
        <w:jc w:val="left"/>
        <w:rPr>
          <w:rFonts w:cs="仿宋" w:asciiTheme="minorEastAsia" w:hAnsiTheme="minorEastAsia" w:eastAsiaTheme="minorEastAsia"/>
          <w:sz w:val="24"/>
          <w:szCs w:val="28"/>
        </w:rPr>
      </w:pPr>
      <w:bookmarkStart w:id="33" w:name="_Toc9754"/>
      <w:bookmarkStart w:id="34" w:name="_Toc68769466"/>
      <w:bookmarkStart w:id="35" w:name="_Toc19700"/>
      <w:r>
        <w:rPr>
          <w:rFonts w:hint="eastAsia" w:cs="仿宋" w:asciiTheme="minorEastAsia" w:hAnsiTheme="minorEastAsia" w:eastAsiaTheme="minorEastAsia"/>
          <w:sz w:val="24"/>
          <w:szCs w:val="28"/>
        </w:rPr>
        <w:t>六、供应商实质性响应标准</w:t>
      </w:r>
      <w:bookmarkEnd w:id="33"/>
      <w:bookmarkEnd w:id="34"/>
      <w:bookmarkEnd w:id="35"/>
    </w:p>
    <w:p>
      <w:pPr>
        <w:widowControl/>
        <w:adjustRightInd w:val="0"/>
        <w:spacing w:line="360" w:lineRule="auto"/>
        <w:ind w:firstLine="480" w:firstLineChars="200"/>
        <w:jc w:val="left"/>
        <w:rPr>
          <w:rFonts w:ascii="宋体" w:hAnsi="宋体" w:eastAsia="宋体" w:cs="宋体"/>
          <w:kern w:val="0"/>
          <w:sz w:val="24"/>
          <w:szCs w:val="24"/>
        </w:rPr>
      </w:pPr>
      <w:bookmarkStart w:id="36" w:name="_Toc21093"/>
      <w:bookmarkStart w:id="37" w:name="_Toc68769467"/>
      <w:r>
        <w:rPr>
          <w:rFonts w:hint="eastAsia" w:ascii="宋体" w:hAnsi="宋体" w:eastAsia="宋体" w:cs="宋体"/>
          <w:kern w:val="0"/>
          <w:sz w:val="24"/>
          <w:szCs w:val="24"/>
        </w:rPr>
        <w:t>供应商出现下列情形之一的，其应标将被判定为未实质性响应：</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1、竞价总价超过项目中的财政总预算，或者报价单价超过项目对应的单项预算。</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2、供应商资质不符合本项目“供应商</w:t>
      </w:r>
      <w:r>
        <w:rPr>
          <w:rFonts w:ascii="宋体" w:hAnsi="宋体" w:eastAsia="宋体" w:cs="宋体"/>
          <w:kern w:val="0"/>
          <w:sz w:val="24"/>
          <w:szCs w:val="24"/>
        </w:rPr>
        <w:t>资格及要求</w:t>
      </w:r>
      <w:r>
        <w:rPr>
          <w:rFonts w:hint="eastAsia" w:ascii="宋体" w:hAnsi="宋体" w:eastAsia="宋体" w:cs="宋体"/>
          <w:kern w:val="0"/>
          <w:sz w:val="24"/>
          <w:szCs w:val="24"/>
        </w:rPr>
        <w:t>”的。</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3、指定品牌竞价的，供应商响应的产品品牌为非指定品牌。推荐品牌竞价的，供应商响应的产品品牌不在推荐品牌范围内。</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4、供应商响应的产品数量违背本项目规定中产品数量的。</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5、供应商响应的交货期长于本项目采购需求明细中约定的交货期要求。</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6、供应商响应的商务要求不符合本项目采购需求明细中约定的商务要求。</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7、供应商响应的技术要求不符合本项目采购需求明细中约定的技术要求。</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8、供应商应答文件中分项报价之和与竞价总价不一致时，其修正后的分项报价之和大于其竞价总价的。</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9、供应商应答文件未按竞价应答文件格式规定内容、格式提交或填写不完整。</w:t>
      </w:r>
    </w:p>
    <w:p>
      <w:pPr>
        <w:pStyle w:val="4"/>
        <w:tabs>
          <w:tab w:val="left" w:pos="1800"/>
        </w:tabs>
        <w:spacing w:before="120" w:after="120" w:line="360" w:lineRule="auto"/>
        <w:jc w:val="left"/>
        <w:rPr>
          <w:rFonts w:cs="仿宋" w:asciiTheme="minorEastAsia" w:hAnsiTheme="minorEastAsia" w:eastAsiaTheme="minorEastAsia"/>
          <w:sz w:val="24"/>
          <w:szCs w:val="28"/>
        </w:rPr>
      </w:pPr>
      <w:bookmarkStart w:id="38" w:name="_Toc24986"/>
      <w:r>
        <w:rPr>
          <w:rFonts w:hint="eastAsia" w:cs="仿宋" w:asciiTheme="minorEastAsia" w:hAnsiTheme="minorEastAsia" w:eastAsiaTheme="minorEastAsia"/>
          <w:sz w:val="24"/>
          <w:szCs w:val="28"/>
        </w:rPr>
        <w:t>七、竞价争议的解决</w:t>
      </w:r>
      <w:bookmarkEnd w:id="36"/>
      <w:bookmarkEnd w:id="37"/>
      <w:bookmarkEnd w:id="38"/>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供应商竞价应答文件中分项报价之和与竞价总价不一致时，其修正后的分项报价之和小于其竞价总价的，竞价结果排序以竞价总价为准，若该供应商中标，以修正后的分项报价之和为成交金额并签订合同。</w:t>
      </w:r>
    </w:p>
    <w:p>
      <w:pPr>
        <w:pStyle w:val="4"/>
        <w:tabs>
          <w:tab w:val="left" w:pos="1800"/>
        </w:tabs>
        <w:spacing w:before="120" w:after="120" w:line="360" w:lineRule="auto"/>
        <w:jc w:val="left"/>
        <w:rPr>
          <w:rFonts w:cs="仿宋" w:asciiTheme="minorEastAsia" w:hAnsiTheme="minorEastAsia" w:eastAsiaTheme="minorEastAsia"/>
          <w:sz w:val="24"/>
          <w:szCs w:val="28"/>
        </w:rPr>
      </w:pPr>
      <w:bookmarkStart w:id="39" w:name="_Toc23937"/>
      <w:bookmarkStart w:id="40" w:name="_Toc68769468"/>
      <w:bookmarkStart w:id="41" w:name="_Toc1402"/>
      <w:r>
        <w:rPr>
          <w:rFonts w:hint="eastAsia" w:cs="仿宋" w:asciiTheme="minorEastAsia" w:hAnsiTheme="minorEastAsia" w:eastAsiaTheme="minorEastAsia"/>
          <w:sz w:val="24"/>
          <w:szCs w:val="28"/>
        </w:rPr>
        <w:t>八、竞价有关情况处理</w:t>
      </w:r>
      <w:bookmarkEnd w:id="39"/>
      <w:bookmarkEnd w:id="40"/>
      <w:bookmarkEnd w:id="41"/>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1、项目竞价失败：因有效投标供应商不足三家而致公开竞价失败的，采购单位可结合实际需要，重新实施采购或依据有效投标供应商数量，在评标现场即转为邀请竞标或直接采购。</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2、采购单位认为中标供应商不能满足要求或对中标结果存在质疑的，应当说明理由及依据。经采购主管部门审核通过后，采购单位可顺延至排名第二名的投标供应商中标，并发布顺延中标公告。</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3、中标供应商放弃成交资格、或中标供应商投标资格被确定无效的，应当重新组织采购。因情况紧急，重新组织采购不能满足采购单位要求的，经采购主管部门核实，采购单位可确定排名第二名的投标供应商为替补中标供应商，并委托社会招标代理机构将替补中标供应商情况予以公示，公示期不少于2个工作日。</w:t>
      </w:r>
    </w:p>
    <w:p>
      <w:pPr>
        <w:pStyle w:val="4"/>
        <w:tabs>
          <w:tab w:val="left" w:pos="1800"/>
        </w:tabs>
        <w:spacing w:before="120" w:after="120" w:line="360" w:lineRule="auto"/>
        <w:jc w:val="left"/>
        <w:rPr>
          <w:rFonts w:cs="仿宋" w:asciiTheme="minorEastAsia" w:hAnsiTheme="minorEastAsia" w:eastAsiaTheme="minorEastAsia"/>
          <w:sz w:val="24"/>
          <w:szCs w:val="28"/>
        </w:rPr>
      </w:pPr>
      <w:bookmarkStart w:id="42" w:name="_Toc68769469"/>
      <w:bookmarkStart w:id="43" w:name="_Toc26469"/>
      <w:bookmarkStart w:id="44" w:name="_Toc19476"/>
      <w:r>
        <w:rPr>
          <w:rFonts w:hint="eastAsia" w:cs="仿宋" w:asciiTheme="minorEastAsia" w:hAnsiTheme="minorEastAsia" w:eastAsiaTheme="minorEastAsia"/>
          <w:sz w:val="24"/>
          <w:szCs w:val="28"/>
        </w:rPr>
        <w:t>九、</w:t>
      </w:r>
      <w:r>
        <w:rPr>
          <w:rFonts w:cs="仿宋" w:asciiTheme="minorEastAsia" w:hAnsiTheme="minorEastAsia" w:eastAsiaTheme="minorEastAsia"/>
          <w:sz w:val="24"/>
          <w:szCs w:val="28"/>
        </w:rPr>
        <w:t>交纳投标保证金</w:t>
      </w:r>
      <w:bookmarkEnd w:id="42"/>
      <w:bookmarkEnd w:id="43"/>
      <w:bookmarkEnd w:id="44"/>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本项目不需要缴纳投标保证金。</w:t>
      </w:r>
    </w:p>
    <w:p>
      <w:pPr>
        <w:pStyle w:val="4"/>
        <w:tabs>
          <w:tab w:val="left" w:pos="1800"/>
        </w:tabs>
        <w:spacing w:before="120" w:after="120" w:line="360" w:lineRule="auto"/>
        <w:jc w:val="left"/>
        <w:rPr>
          <w:rFonts w:cs="仿宋" w:asciiTheme="minorEastAsia" w:hAnsiTheme="minorEastAsia" w:eastAsiaTheme="minorEastAsia"/>
          <w:sz w:val="24"/>
          <w:szCs w:val="28"/>
        </w:rPr>
      </w:pPr>
      <w:bookmarkStart w:id="45" w:name="_Toc68769470"/>
      <w:bookmarkStart w:id="46" w:name="_Toc6794"/>
      <w:bookmarkStart w:id="47" w:name="_Toc30335"/>
      <w:r>
        <w:rPr>
          <w:rFonts w:hint="eastAsia" w:cs="仿宋" w:asciiTheme="minorEastAsia" w:hAnsiTheme="minorEastAsia" w:eastAsiaTheme="minorEastAsia"/>
          <w:sz w:val="24"/>
          <w:szCs w:val="28"/>
        </w:rPr>
        <w:t>十、重要提示</w:t>
      </w:r>
      <w:bookmarkEnd w:id="45"/>
      <w:bookmarkEnd w:id="46"/>
      <w:bookmarkEnd w:id="47"/>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1、本项目竞价文件所涉及的时间一律为北京时间，投标币种均为人民币。供应商有义务在竞价活动期间浏览深圳公共资源交易中心市区政府采购统一平台（http://szzfcg.cn/）、</w:t>
      </w:r>
      <w:r>
        <w:rPr>
          <w:rFonts w:hint="eastAsia" w:ascii="宋体" w:hAnsi="宋体" w:eastAsia="宋体"/>
          <w:sz w:val="24"/>
          <w:szCs w:val="24"/>
        </w:rPr>
        <w:t>深圳市合创建设工程顾问有限公司（</w:t>
      </w:r>
      <w:r>
        <w:rPr>
          <w:rFonts w:hint="eastAsia" w:ascii="宋体" w:hAnsi="宋体" w:eastAsia="宋体"/>
          <w:sz w:val="24"/>
          <w:szCs w:val="24"/>
          <w:lang w:eastAsia="zh-CN"/>
        </w:rPr>
        <w:t>http://www.szhczhaobiao.com/</w:t>
      </w:r>
      <w:r>
        <w:rPr>
          <w:rFonts w:hint="eastAsia" w:ascii="宋体" w:hAnsi="宋体" w:eastAsia="宋体"/>
          <w:sz w:val="24"/>
          <w:szCs w:val="24"/>
        </w:rPr>
        <w:t>）</w:t>
      </w:r>
      <w:r>
        <w:rPr>
          <w:rFonts w:hint="eastAsia" w:ascii="宋体" w:hAnsi="宋体" w:eastAsia="宋体" w:cs="宋体"/>
          <w:kern w:val="0"/>
          <w:sz w:val="24"/>
          <w:szCs w:val="24"/>
        </w:rPr>
        <w:t>，在</w:t>
      </w:r>
      <w:r>
        <w:rPr>
          <w:rFonts w:hint="eastAsia" w:ascii="宋体" w:hAnsi="宋体" w:eastAsia="宋体"/>
          <w:sz w:val="24"/>
          <w:szCs w:val="24"/>
        </w:rPr>
        <w:t>上述平台</w:t>
      </w:r>
      <w:r>
        <w:rPr>
          <w:rFonts w:hint="eastAsia" w:ascii="宋体" w:hAnsi="宋体" w:eastAsia="宋体" w:cs="宋体"/>
          <w:kern w:val="0"/>
          <w:sz w:val="24"/>
          <w:szCs w:val="24"/>
        </w:rPr>
        <w:t>公布的与本次竞价项目有关的信息视为已送达各供应商。</w:t>
      </w:r>
    </w:p>
    <w:p>
      <w:pPr>
        <w:pStyle w:val="4"/>
        <w:tabs>
          <w:tab w:val="left" w:pos="1800"/>
        </w:tabs>
        <w:spacing w:before="120" w:after="120" w:line="360" w:lineRule="auto"/>
        <w:jc w:val="left"/>
        <w:rPr>
          <w:rFonts w:cs="仿宋" w:asciiTheme="minorEastAsia" w:hAnsiTheme="minorEastAsia" w:eastAsiaTheme="minorEastAsia"/>
          <w:sz w:val="24"/>
          <w:szCs w:val="28"/>
        </w:rPr>
      </w:pPr>
      <w:bookmarkStart w:id="48" w:name="_Toc23948"/>
      <w:bookmarkStart w:id="49" w:name="_Toc30608"/>
      <w:bookmarkStart w:id="50" w:name="_Toc68769471"/>
      <w:r>
        <w:rPr>
          <w:rFonts w:hint="eastAsia" w:cs="仿宋" w:asciiTheme="minorEastAsia" w:hAnsiTheme="minorEastAsia" w:eastAsiaTheme="minorEastAsia"/>
          <w:sz w:val="24"/>
          <w:szCs w:val="28"/>
        </w:rPr>
        <w:t>十一、联系方式</w:t>
      </w:r>
      <w:bookmarkEnd w:id="48"/>
      <w:bookmarkEnd w:id="49"/>
      <w:bookmarkEnd w:id="50"/>
    </w:p>
    <w:p>
      <w:pPr>
        <w:widowControl/>
        <w:adjustRightInd w:val="0"/>
        <w:spacing w:line="360" w:lineRule="auto"/>
        <w:ind w:firstLine="482" w:firstLineChars="200"/>
        <w:jc w:val="left"/>
        <w:rPr>
          <w:rFonts w:ascii="宋体" w:hAnsi="宋体" w:eastAsia="宋体" w:cs="宋体"/>
          <w:b/>
          <w:kern w:val="0"/>
          <w:sz w:val="24"/>
          <w:szCs w:val="24"/>
        </w:rPr>
      </w:pPr>
      <w:r>
        <w:rPr>
          <w:rFonts w:hint="eastAsia" w:ascii="宋体" w:hAnsi="宋体" w:eastAsia="宋体" w:cs="宋体"/>
          <w:b/>
          <w:kern w:val="0"/>
          <w:sz w:val="24"/>
          <w:szCs w:val="24"/>
        </w:rPr>
        <w:t>1.采购人信息</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名　称：深圳市机关事务管理局</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地　址：</w:t>
      </w:r>
      <w:r>
        <w:rPr>
          <w:rFonts w:hint="eastAsia" w:ascii="宋体" w:hAnsi="宋体" w:eastAsia="宋体" w:cs="宋体"/>
          <w:kern w:val="0"/>
          <w:sz w:val="24"/>
          <w:szCs w:val="24"/>
          <w:lang w:val="en-US" w:eastAsia="zh-CN"/>
        </w:rPr>
        <w:t>深圳市福田区梅岗路静逸街笔架山机关综合楼</w:t>
      </w:r>
    </w:p>
    <w:p>
      <w:pPr>
        <w:widowControl/>
        <w:adjustRightInd w:val="0"/>
        <w:spacing w:line="360" w:lineRule="auto"/>
        <w:ind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联系人： 杨小姐 </w:t>
      </w:r>
    </w:p>
    <w:p>
      <w:pPr>
        <w:widowControl/>
        <w:adjustRightInd w:val="0"/>
        <w:spacing w:line="360" w:lineRule="auto"/>
        <w:ind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联系方式：075588136049</w:t>
      </w:r>
    </w:p>
    <w:p>
      <w:pPr>
        <w:widowControl/>
        <w:adjustRightInd w:val="0"/>
        <w:spacing w:line="360" w:lineRule="auto"/>
        <w:ind w:firstLine="482" w:firstLineChars="200"/>
        <w:jc w:val="left"/>
        <w:rPr>
          <w:rFonts w:ascii="宋体" w:hAnsi="宋体" w:eastAsia="宋体" w:cs="宋体"/>
          <w:b/>
          <w:kern w:val="0"/>
          <w:sz w:val="24"/>
          <w:szCs w:val="24"/>
        </w:rPr>
      </w:pPr>
      <w:r>
        <w:rPr>
          <w:rFonts w:hint="eastAsia" w:ascii="宋体" w:hAnsi="宋体" w:eastAsia="宋体" w:cs="宋体"/>
          <w:b/>
          <w:kern w:val="0"/>
          <w:sz w:val="24"/>
          <w:szCs w:val="24"/>
        </w:rPr>
        <w:t>2.采购代理机构信息</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名　称：深圳市合创建设工程顾问有限公司</w:t>
      </w:r>
    </w:p>
    <w:p>
      <w:pPr>
        <w:widowControl/>
        <w:tabs>
          <w:tab w:val="left" w:pos="7299"/>
        </w:tabs>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地　址：深圳市福田区彩田南路中深花园A座10楼1006A室</w:t>
      </w:r>
      <w:r>
        <w:rPr>
          <w:rFonts w:hint="eastAsia" w:ascii="宋体" w:hAnsi="宋体" w:eastAsia="宋体" w:cs="宋体"/>
          <w:kern w:val="0"/>
          <w:sz w:val="24"/>
          <w:szCs w:val="24"/>
        </w:rPr>
        <w:tab/>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联系方式：0755-88605175</w:t>
      </w:r>
    </w:p>
    <w:p>
      <w:pPr>
        <w:widowControl/>
        <w:adjustRightInd w:val="0"/>
        <w:spacing w:line="360" w:lineRule="auto"/>
        <w:ind w:firstLine="482" w:firstLineChars="200"/>
        <w:jc w:val="left"/>
        <w:rPr>
          <w:rFonts w:ascii="宋体" w:hAnsi="宋体" w:eastAsia="宋体" w:cs="宋体"/>
          <w:b/>
          <w:kern w:val="0"/>
          <w:sz w:val="24"/>
          <w:szCs w:val="24"/>
        </w:rPr>
      </w:pPr>
      <w:r>
        <w:rPr>
          <w:rFonts w:hint="eastAsia" w:ascii="宋体" w:hAnsi="宋体" w:eastAsia="宋体" w:cs="宋体"/>
          <w:b/>
          <w:kern w:val="0"/>
          <w:sz w:val="24"/>
          <w:szCs w:val="24"/>
        </w:rPr>
        <w:t>3.项目联系方式</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项目联系人：</w:t>
      </w:r>
      <w:bookmarkEnd w:id="25"/>
      <w:r>
        <w:rPr>
          <w:rFonts w:hint="eastAsia" w:ascii="宋体" w:hAnsi="宋体" w:eastAsia="宋体" w:cs="宋体"/>
          <w:kern w:val="0"/>
          <w:sz w:val="24"/>
          <w:szCs w:val="24"/>
        </w:rPr>
        <w:t>余工</w:t>
      </w:r>
    </w:p>
    <w:p>
      <w:pPr>
        <w:widowControl/>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　话：0755-88605175转508、507</w:t>
      </w:r>
    </w:p>
    <w:p>
      <w:pPr>
        <w:widowControl/>
        <w:adjustRightInd w:val="0"/>
        <w:spacing w:line="360" w:lineRule="auto"/>
        <w:ind w:firstLine="4394" w:firstLineChars="1831"/>
        <w:jc w:val="center"/>
        <w:rPr>
          <w:rFonts w:ascii="宋体" w:hAnsi="宋体" w:eastAsia="宋体" w:cs="宋体"/>
          <w:kern w:val="0"/>
          <w:sz w:val="24"/>
          <w:szCs w:val="24"/>
        </w:rPr>
      </w:pPr>
      <w:r>
        <w:rPr>
          <w:rFonts w:hint="eastAsia" w:ascii="宋体" w:hAnsi="宋体" w:eastAsia="宋体" w:cs="宋体"/>
          <w:kern w:val="0"/>
          <w:sz w:val="24"/>
          <w:szCs w:val="24"/>
        </w:rPr>
        <w:t>深圳市合创建设工程顾问有限公司</w:t>
      </w:r>
    </w:p>
    <w:p>
      <w:pPr>
        <w:widowControl/>
        <w:adjustRightInd w:val="0"/>
        <w:spacing w:line="360" w:lineRule="auto"/>
        <w:ind w:firstLine="4394" w:firstLineChars="1831"/>
        <w:jc w:val="center"/>
        <w:rPr>
          <w:rFonts w:ascii="宋体" w:hAnsi="宋体" w:eastAsia="宋体" w:cs="宋体"/>
          <w:kern w:val="0"/>
          <w:sz w:val="24"/>
          <w:szCs w:val="24"/>
        </w:rPr>
      </w:pPr>
      <w:r>
        <w:rPr>
          <w:rFonts w:hint="eastAsia" w:ascii="宋体" w:hAnsi="宋体" w:eastAsia="宋体" w:cs="宋体"/>
          <w:kern w:val="0"/>
          <w:sz w:val="24"/>
          <w:szCs w:val="24"/>
        </w:rPr>
        <w:t>202</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rPr>
        <w:t>年</w:t>
      </w: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rPr>
        <w:t>月</w:t>
      </w: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rPr>
        <w:t>日</w:t>
      </w:r>
    </w:p>
    <w:p>
      <w:pPr>
        <w:pStyle w:val="3"/>
        <w:spacing w:line="360" w:lineRule="auto"/>
        <w:rPr>
          <w:rFonts w:ascii="宋体" w:hAnsi="宋体"/>
          <w:sz w:val="44"/>
          <w:szCs w:val="32"/>
        </w:rPr>
      </w:pPr>
      <w:r>
        <w:rPr>
          <w:rFonts w:ascii="宋体" w:hAnsi="宋体"/>
          <w:sz w:val="32"/>
          <w:szCs w:val="32"/>
        </w:rPr>
        <w:br w:type="page"/>
      </w:r>
      <w:bookmarkStart w:id="51" w:name="_Toc67411737"/>
      <w:bookmarkStart w:id="52" w:name="_Toc68769472"/>
      <w:bookmarkStart w:id="53" w:name="_Toc2862"/>
      <w:bookmarkStart w:id="54" w:name="_Toc2501"/>
      <w:r>
        <w:rPr>
          <w:rFonts w:hint="eastAsia" w:ascii="宋体" w:hAnsi="宋体"/>
          <w:sz w:val="44"/>
          <w:szCs w:val="32"/>
        </w:rPr>
        <w:t xml:space="preserve">第二章  </w:t>
      </w:r>
      <w:bookmarkEnd w:id="13"/>
      <w:bookmarkEnd w:id="14"/>
      <w:bookmarkEnd w:id="51"/>
      <w:r>
        <w:rPr>
          <w:rFonts w:hint="eastAsia" w:ascii="宋体" w:hAnsi="宋体"/>
          <w:sz w:val="44"/>
          <w:szCs w:val="32"/>
        </w:rPr>
        <w:t>竞价采购需求明细</w:t>
      </w:r>
      <w:bookmarkEnd w:id="52"/>
      <w:bookmarkEnd w:id="53"/>
      <w:bookmarkEnd w:id="54"/>
    </w:p>
    <w:p>
      <w:pPr>
        <w:pStyle w:val="4"/>
        <w:rPr>
          <w:rFonts w:ascii="宋体" w:hAnsi="宋体"/>
        </w:rPr>
      </w:pPr>
      <w:bookmarkStart w:id="55" w:name="_Toc25612"/>
      <w:bookmarkStart w:id="56" w:name="_Toc25880"/>
      <w:bookmarkStart w:id="57" w:name="_Toc394673886"/>
      <w:bookmarkStart w:id="58" w:name="_Toc30573109"/>
      <w:bookmarkStart w:id="59" w:name="_Toc475606995"/>
      <w:r>
        <w:rPr>
          <w:rFonts w:hint="eastAsia" w:ascii="宋体" w:hAnsi="宋体"/>
        </w:rPr>
        <w:t>第一节 技术要求</w:t>
      </w:r>
      <w:bookmarkEnd w:id="55"/>
    </w:p>
    <w:bookmarkEnd w:id="56"/>
    <w:bookmarkEnd w:id="57"/>
    <w:bookmarkEnd w:id="58"/>
    <w:bookmarkEnd w:id="59"/>
    <w:p>
      <w:pPr>
        <w:pStyle w:val="5"/>
        <w:spacing w:before="0" w:after="0" w:line="360" w:lineRule="auto"/>
        <w:ind w:firstLine="0" w:firstLineChars="0"/>
        <w:rPr>
          <w:rFonts w:hint="eastAsia" w:ascii="宋体" w:hAnsi="宋体" w:cs="宋体"/>
          <w:sz w:val="28"/>
          <w:szCs w:val="28"/>
        </w:rPr>
      </w:pPr>
      <w:bookmarkStart w:id="60" w:name="_Toc15444"/>
      <w:bookmarkStart w:id="61" w:name="_Toc5286"/>
      <w:bookmarkStart w:id="62" w:name="_Toc68769476"/>
      <w:bookmarkStart w:id="63" w:name="_Toc30867"/>
      <w:r>
        <w:rPr>
          <w:rFonts w:hint="eastAsia" w:ascii="宋体" w:hAnsi="宋体" w:cs="宋体"/>
          <w:sz w:val="28"/>
          <w:szCs w:val="28"/>
        </w:rPr>
        <w:t>一、项目概况</w:t>
      </w:r>
      <w:bookmarkEnd w:id="60"/>
      <w:bookmarkEnd w:id="61"/>
    </w:p>
    <w:p>
      <w:pPr>
        <w:pStyle w:val="6"/>
        <w:spacing w:line="360" w:lineRule="auto"/>
        <w:outlineLvl w:val="3"/>
        <w:rPr>
          <w:rFonts w:hint="eastAsia" w:ascii="宋体" w:hAnsi="宋体" w:eastAsia="宋体" w:cs="宋体"/>
          <w:b w:val="0"/>
          <w:sz w:val="24"/>
          <w:szCs w:val="24"/>
        </w:rPr>
      </w:pPr>
      <w:r>
        <w:rPr>
          <w:rFonts w:hint="eastAsia" w:ascii="宋体" w:hAnsi="宋体" w:eastAsia="宋体" w:cs="宋体"/>
          <w:sz w:val="24"/>
          <w:szCs w:val="24"/>
        </w:rPr>
        <w:t>（一）基本情况</w:t>
      </w:r>
    </w:p>
    <w:p>
      <w:pPr>
        <w:pStyle w:val="11"/>
        <w:spacing w:line="360" w:lineRule="auto"/>
        <w:ind w:firstLine="640"/>
        <w:rPr>
          <w:rFonts w:hint="eastAsia" w:ascii="宋体" w:hAnsi="宋体" w:eastAsia="宋体" w:cs="宋体"/>
          <w:bCs/>
          <w:sz w:val="24"/>
          <w:szCs w:val="24"/>
          <w:highlight w:val="none"/>
        </w:rPr>
      </w:pPr>
      <w:r>
        <w:rPr>
          <w:rFonts w:hint="eastAsia" w:ascii="宋体" w:hAnsi="宋体" w:eastAsia="宋体" w:cs="宋体"/>
          <w:bCs/>
          <w:sz w:val="24"/>
          <w:szCs w:val="24"/>
        </w:rPr>
        <w:t>本项目主要为保障机关绿化常规需要，采购室内外绿植。其中，室内绿植39个品种共6033盆，室外绿植14个品种共780盆，室外草皮4个品种共1080㎡。采购方可根据实际需求，根据等价交换的原则，对清单范围内的苗木品种</w:t>
      </w:r>
      <w:r>
        <w:rPr>
          <w:rFonts w:hint="eastAsia" w:ascii="宋体" w:hAnsi="宋体" w:eastAsia="宋体" w:cs="宋体"/>
          <w:bCs/>
          <w:sz w:val="24"/>
          <w:szCs w:val="24"/>
          <w:highlight w:val="none"/>
        </w:rPr>
        <w:t>、数量进行调整。</w:t>
      </w:r>
    </w:p>
    <w:p>
      <w:pPr>
        <w:pStyle w:val="6"/>
        <w:spacing w:line="360" w:lineRule="auto"/>
        <w:outlineLvl w:val="3"/>
        <w:rPr>
          <w:rFonts w:hint="eastAsia" w:ascii="宋体" w:hAnsi="宋体" w:eastAsia="宋体" w:cs="宋体"/>
          <w:sz w:val="24"/>
          <w:szCs w:val="24"/>
          <w:highlight w:val="none"/>
        </w:rPr>
      </w:pPr>
      <w:r>
        <w:rPr>
          <w:rFonts w:hint="eastAsia" w:ascii="宋体" w:hAnsi="宋体" w:eastAsia="宋体" w:cs="宋体"/>
          <w:b/>
          <w:kern w:val="0"/>
          <w:sz w:val="24"/>
          <w:szCs w:val="24"/>
          <w:highlight w:val="none"/>
        </w:rPr>
        <w:t>（二）招标范围</w:t>
      </w:r>
    </w:p>
    <w:p>
      <w:pPr>
        <w:pStyle w:val="11"/>
        <w:spacing w:line="360" w:lineRule="auto"/>
        <w:ind w:firstLine="640"/>
        <w:rPr>
          <w:rFonts w:hint="eastAsia" w:ascii="宋体" w:hAnsi="宋体" w:eastAsia="宋体" w:cs="宋体"/>
          <w:bCs/>
          <w:sz w:val="24"/>
          <w:szCs w:val="24"/>
          <w:highlight w:val="none"/>
        </w:rPr>
      </w:pPr>
      <w:r>
        <w:rPr>
          <w:rFonts w:hint="eastAsia" w:ascii="宋体" w:hAnsi="宋体" w:eastAsia="宋体" w:cs="宋体"/>
          <w:bCs/>
          <w:sz w:val="24"/>
          <w:szCs w:val="24"/>
          <w:highlight w:val="none"/>
        </w:rPr>
        <w:t>采购品种、规格及数量见《2023年</w:t>
      </w:r>
      <w:r>
        <w:rPr>
          <w:rFonts w:hint="eastAsia" w:ascii="宋体" w:hAnsi="宋体" w:cs="宋体"/>
          <w:bCs/>
          <w:sz w:val="24"/>
          <w:szCs w:val="24"/>
          <w:highlight w:val="none"/>
          <w:lang w:val="en-US" w:eastAsia="zh-CN"/>
        </w:rPr>
        <w:t>度</w:t>
      </w:r>
      <w:r>
        <w:rPr>
          <w:rFonts w:hint="eastAsia" w:ascii="宋体" w:hAnsi="宋体" w:eastAsia="宋体" w:cs="宋体"/>
          <w:bCs/>
          <w:sz w:val="24"/>
          <w:szCs w:val="24"/>
          <w:highlight w:val="none"/>
        </w:rPr>
        <w:t>绿植采购需求表》（</w:t>
      </w:r>
      <w:r>
        <w:rPr>
          <w:rFonts w:hint="eastAsia" w:ascii="宋体" w:hAnsi="宋体" w:eastAsia="宋体" w:cs="宋体"/>
          <w:bCs/>
          <w:sz w:val="24"/>
          <w:szCs w:val="24"/>
          <w:highlight w:val="none"/>
          <w:lang w:eastAsia="zh-CN"/>
        </w:rPr>
        <w:t>附件</w:t>
      </w:r>
      <w:r>
        <w:rPr>
          <w:rFonts w:hint="eastAsia" w:ascii="宋体" w:hAnsi="宋体" w:eastAsia="宋体" w:cs="宋体"/>
          <w:bCs/>
          <w:sz w:val="24"/>
          <w:szCs w:val="24"/>
          <w:highlight w:val="none"/>
          <w:lang w:val="en-US" w:eastAsia="zh-CN"/>
        </w:rPr>
        <w:t>1</w:t>
      </w:r>
      <w:r>
        <w:rPr>
          <w:rFonts w:hint="eastAsia" w:ascii="宋体" w:hAnsi="宋体" w:eastAsia="宋体" w:cs="宋体"/>
          <w:bCs/>
          <w:sz w:val="24"/>
          <w:szCs w:val="24"/>
          <w:highlight w:val="none"/>
        </w:rPr>
        <w:t>），</w:t>
      </w:r>
      <w:r>
        <w:rPr>
          <w:rFonts w:hint="eastAsia" w:ascii="宋体" w:hAnsi="宋体" w:eastAsia="宋体" w:cs="宋体"/>
          <w:sz w:val="24"/>
          <w:szCs w:val="24"/>
          <w:highlight w:val="none"/>
        </w:rPr>
        <w:t>投标单位进行分项报价，报价</w:t>
      </w:r>
      <w:r>
        <w:rPr>
          <w:rFonts w:hint="eastAsia" w:ascii="宋体" w:hAnsi="宋体" w:eastAsia="宋体" w:cs="宋体"/>
          <w:bCs/>
          <w:sz w:val="24"/>
          <w:szCs w:val="24"/>
          <w:highlight w:val="none"/>
        </w:rPr>
        <w:t>总额不超</w:t>
      </w:r>
      <w:r>
        <w:rPr>
          <w:rFonts w:hint="eastAsia" w:ascii="宋体" w:hAnsi="宋体" w:eastAsia="宋体" w:cs="宋体"/>
          <w:sz w:val="24"/>
          <w:szCs w:val="24"/>
          <w:highlight w:val="none"/>
        </w:rPr>
        <w:t>过</w:t>
      </w:r>
      <w:r>
        <w:rPr>
          <w:rFonts w:hint="eastAsia" w:ascii="宋体" w:hAnsi="宋体" w:eastAsia="宋体" w:cs="宋体"/>
          <w:b/>
          <w:bCs w:val="0"/>
          <w:sz w:val="24"/>
          <w:szCs w:val="24"/>
          <w:highlight w:val="none"/>
          <w:lang w:val="en-US" w:eastAsia="zh-CN"/>
        </w:rPr>
        <w:t>545,625.00</w:t>
      </w:r>
      <w:r>
        <w:rPr>
          <w:rFonts w:hint="eastAsia" w:ascii="宋体" w:hAnsi="宋体" w:eastAsia="宋体" w:cs="宋体"/>
          <w:bCs/>
          <w:sz w:val="24"/>
          <w:szCs w:val="24"/>
          <w:highlight w:val="none"/>
        </w:rPr>
        <w:t>元。</w:t>
      </w:r>
    </w:p>
    <w:p>
      <w:pPr>
        <w:pStyle w:val="6"/>
        <w:spacing w:line="360" w:lineRule="auto"/>
        <w:outlineLvl w:val="3"/>
        <w:rPr>
          <w:rFonts w:hint="eastAsia" w:ascii="宋体" w:hAnsi="宋体" w:eastAsia="宋体" w:cs="宋体"/>
          <w:bCs/>
          <w:sz w:val="24"/>
          <w:szCs w:val="24"/>
          <w:highlight w:val="none"/>
        </w:rPr>
      </w:pPr>
      <w:r>
        <w:rPr>
          <w:rFonts w:hint="eastAsia" w:ascii="宋体" w:hAnsi="宋体" w:eastAsia="宋体" w:cs="宋体"/>
          <w:b/>
          <w:kern w:val="0"/>
          <w:sz w:val="24"/>
          <w:szCs w:val="24"/>
          <w:highlight w:val="none"/>
        </w:rPr>
        <w:t>（三）项目地点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深圳市福田区梅岗南路静逸街3号笔架山花圃。</w:t>
      </w:r>
    </w:p>
    <w:p>
      <w:pPr>
        <w:pStyle w:val="5"/>
        <w:spacing w:line="360" w:lineRule="auto"/>
        <w:ind w:firstLine="0" w:firstLineChars="0"/>
        <w:outlineLvl w:val="2"/>
        <w:rPr>
          <w:rFonts w:hint="eastAsia" w:ascii="宋体" w:hAnsi="宋体" w:eastAsia="宋体" w:cs="宋体"/>
          <w:bCs w:val="0"/>
          <w:sz w:val="28"/>
          <w:szCs w:val="28"/>
          <w:lang w:val="en-US" w:eastAsia="zh-CN"/>
        </w:rPr>
      </w:pPr>
      <w:bookmarkStart w:id="64" w:name="_Toc4613"/>
      <w:bookmarkStart w:id="65" w:name="_Toc12879"/>
      <w:r>
        <w:rPr>
          <w:rFonts w:hint="eastAsia" w:ascii="宋体" w:hAnsi="宋体" w:eastAsia="宋体" w:cs="宋体"/>
          <w:bCs w:val="0"/>
          <w:sz w:val="28"/>
          <w:szCs w:val="28"/>
          <w:lang w:val="en-US" w:eastAsia="zh-CN"/>
        </w:rPr>
        <w:t>二、技术要求偏离表</w:t>
      </w:r>
      <w:bookmarkEnd w:id="64"/>
      <w:bookmarkEnd w:id="65"/>
    </w:p>
    <w:tbl>
      <w:tblPr>
        <w:tblStyle w:val="27"/>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8"/>
        <w:gridCol w:w="1227"/>
        <w:gridCol w:w="1548"/>
        <w:gridCol w:w="1200"/>
        <w:gridCol w:w="769"/>
        <w:gridCol w:w="32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花木品种</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植物规格</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花盆规格</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参考图片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花叶八角</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高：35cm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ascii="仿宋_GB2312" w:hAnsi="宋体" w:eastAsia="仿宋_GB2312" w:cs="仿宋_GB2312"/>
                <w:i w:val="0"/>
                <w:iCs w:val="0"/>
                <w:color w:val="000000"/>
                <w:sz w:val="24"/>
                <w:szCs w:val="24"/>
                <w:u w:val="none"/>
              </w:rPr>
            </w:pPr>
            <w:r>
              <w:rPr>
                <w:rFonts w:hint="default" w:ascii="仿宋_GB2312" w:hAnsi="宋体" w:eastAsia="仿宋_GB2312" w:cs="仿宋_GB2312"/>
                <w:i w:val="0"/>
                <w:iCs w:val="0"/>
                <w:color w:val="000000"/>
                <w:kern w:val="0"/>
                <w:sz w:val="24"/>
                <w:szCs w:val="24"/>
                <w:u w:val="none"/>
                <w:lang w:val="en-US" w:eastAsia="zh-CN" w:bidi="ar"/>
              </w:rPr>
              <w:t>1</w:t>
            </w:r>
            <w:r>
              <w:rPr>
                <w:rFonts w:hint="eastAsia" w:ascii="仿宋_GB2312" w:hAnsi="宋体" w:eastAsia="仿宋_GB2312" w:cs="仿宋_GB2312"/>
                <w:i w:val="0"/>
                <w:iCs w:val="0"/>
                <w:color w:val="000000"/>
                <w:kern w:val="0"/>
                <w:sz w:val="24"/>
                <w:szCs w:val="24"/>
                <w:u w:val="none"/>
                <w:lang w:val="en-US" w:eastAsia="zh-CN" w:bidi="ar"/>
              </w:rPr>
              <w:t>8</w:t>
            </w:r>
            <w:r>
              <w:rPr>
                <w:rFonts w:hint="default" w:ascii="仿宋_GB2312" w:hAnsi="宋体" w:eastAsia="仿宋_GB2312" w:cs="仿宋_GB2312"/>
                <w:i w:val="0"/>
                <w:iCs w:val="0"/>
                <w:color w:val="000000"/>
                <w:kern w:val="0"/>
                <w:sz w:val="24"/>
                <w:szCs w:val="24"/>
                <w:u w:val="none"/>
                <w:lang w:val="en-US" w:eastAsia="zh-CN" w:bidi="ar"/>
              </w:rPr>
              <w:t>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333375</wp:posOffset>
                  </wp:positionH>
                  <wp:positionV relativeFrom="paragraph">
                    <wp:posOffset>57150</wp:posOffset>
                  </wp:positionV>
                  <wp:extent cx="1258570" cy="1682750"/>
                  <wp:effectExtent l="0" t="0" r="17780" b="12700"/>
                  <wp:wrapNone/>
                  <wp:docPr id="15" name="图片_39"/>
                  <wp:cNvGraphicFramePr/>
                  <a:graphic xmlns:a="http://schemas.openxmlformats.org/drawingml/2006/main">
                    <a:graphicData uri="http://schemas.openxmlformats.org/drawingml/2006/picture">
                      <pic:pic xmlns:pic="http://schemas.openxmlformats.org/drawingml/2006/picture">
                        <pic:nvPicPr>
                          <pic:cNvPr id="15" name="图片_39"/>
                          <pic:cNvPicPr/>
                        </pic:nvPicPr>
                        <pic:blipFill>
                          <a:blip r:embed="rId10"/>
                          <a:stretch>
                            <a:fillRect/>
                          </a:stretch>
                        </pic:blipFill>
                        <pic:spPr>
                          <a:xfrm>
                            <a:off x="0" y="0"/>
                            <a:ext cx="1258570" cy="16827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0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君子兰</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高：28cm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8</w:t>
            </w:r>
            <w:r>
              <w:rPr>
                <w:rFonts w:hint="eastAsia" w:ascii="宋体" w:hAnsi="宋体" w:eastAsia="宋体" w:cs="宋体"/>
                <w:i w:val="0"/>
                <w:iCs w:val="0"/>
                <w:color w:val="000000"/>
                <w:kern w:val="0"/>
                <w:sz w:val="22"/>
                <w:szCs w:val="22"/>
                <w:u w:val="none"/>
                <w:lang w:val="en-US" w:eastAsia="zh-CN" w:bidi="ar"/>
              </w:rPr>
              <w:t>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209550</wp:posOffset>
                  </wp:positionH>
                  <wp:positionV relativeFrom="paragraph">
                    <wp:posOffset>57150</wp:posOffset>
                  </wp:positionV>
                  <wp:extent cx="1417320" cy="1764030"/>
                  <wp:effectExtent l="0" t="0" r="11430" b="7620"/>
                  <wp:wrapNone/>
                  <wp:docPr id="19" name="图片_3"/>
                  <wp:cNvGraphicFramePr/>
                  <a:graphic xmlns:a="http://schemas.openxmlformats.org/drawingml/2006/main">
                    <a:graphicData uri="http://schemas.openxmlformats.org/drawingml/2006/picture">
                      <pic:pic xmlns:pic="http://schemas.openxmlformats.org/drawingml/2006/picture">
                        <pic:nvPicPr>
                          <pic:cNvPr id="19" name="图片_3"/>
                          <pic:cNvPicPr/>
                        </pic:nvPicPr>
                        <pic:blipFill>
                          <a:blip r:embed="rId11"/>
                          <a:stretch>
                            <a:fillRect/>
                          </a:stretch>
                        </pic:blipFill>
                        <pic:spPr>
                          <a:xfrm>
                            <a:off x="0" y="0"/>
                            <a:ext cx="1417320" cy="176403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5"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聚宝盆</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高：35cm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冠幅：30cm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8</w:t>
            </w:r>
            <w:r>
              <w:rPr>
                <w:rFonts w:hint="eastAsia" w:ascii="宋体" w:hAnsi="宋体" w:eastAsia="宋体" w:cs="宋体"/>
                <w:i w:val="0"/>
                <w:iCs w:val="0"/>
                <w:color w:val="000000"/>
                <w:kern w:val="0"/>
                <w:sz w:val="22"/>
                <w:szCs w:val="22"/>
                <w:u w:val="none"/>
                <w:lang w:val="en-US" w:eastAsia="zh-CN" w:bidi="ar"/>
              </w:rPr>
              <w:t>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238125</wp:posOffset>
                  </wp:positionH>
                  <wp:positionV relativeFrom="paragraph">
                    <wp:posOffset>41275</wp:posOffset>
                  </wp:positionV>
                  <wp:extent cx="1457960" cy="1680845"/>
                  <wp:effectExtent l="0" t="0" r="8890" b="14605"/>
                  <wp:wrapNone/>
                  <wp:docPr id="52" name="图片_34"/>
                  <wp:cNvGraphicFramePr/>
                  <a:graphic xmlns:a="http://schemas.openxmlformats.org/drawingml/2006/main">
                    <a:graphicData uri="http://schemas.openxmlformats.org/drawingml/2006/picture">
                      <pic:pic xmlns:pic="http://schemas.openxmlformats.org/drawingml/2006/picture">
                        <pic:nvPicPr>
                          <pic:cNvPr id="52" name="图片_34"/>
                          <pic:cNvPicPr/>
                        </pic:nvPicPr>
                        <pic:blipFill>
                          <a:blip r:embed="rId12"/>
                          <a:stretch>
                            <a:fillRect/>
                          </a:stretch>
                        </pic:blipFill>
                        <pic:spPr>
                          <a:xfrm>
                            <a:off x="0" y="0"/>
                            <a:ext cx="1457960" cy="16808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如意</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高：25cm </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冠幅：25cm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285750</wp:posOffset>
                  </wp:positionH>
                  <wp:positionV relativeFrom="paragraph">
                    <wp:posOffset>73025</wp:posOffset>
                  </wp:positionV>
                  <wp:extent cx="1370330" cy="1690370"/>
                  <wp:effectExtent l="0" t="0" r="1270" b="5080"/>
                  <wp:wrapNone/>
                  <wp:docPr id="50" name="图片_28"/>
                  <wp:cNvGraphicFramePr/>
                  <a:graphic xmlns:a="http://schemas.openxmlformats.org/drawingml/2006/main">
                    <a:graphicData uri="http://schemas.openxmlformats.org/drawingml/2006/picture">
                      <pic:pic xmlns:pic="http://schemas.openxmlformats.org/drawingml/2006/picture">
                        <pic:nvPicPr>
                          <pic:cNvPr id="50" name="图片_28"/>
                          <pic:cNvPicPr/>
                        </pic:nvPicPr>
                        <pic:blipFill>
                          <a:blip r:embed="rId13"/>
                          <a:stretch>
                            <a:fillRect/>
                          </a:stretch>
                        </pic:blipFill>
                        <pic:spPr>
                          <a:xfrm>
                            <a:off x="0" y="0"/>
                            <a:ext cx="1370330" cy="16903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25"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红星凤梨</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（鸿运当头）</w:t>
            </w:r>
          </w:p>
        </w:tc>
        <w:tc>
          <w:tcPr>
            <w:tcW w:w="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 xml:space="preserve">高：50cm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3寸盆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228600</wp:posOffset>
                  </wp:positionH>
                  <wp:positionV relativeFrom="paragraph">
                    <wp:posOffset>-76200</wp:posOffset>
                  </wp:positionV>
                  <wp:extent cx="1229360" cy="1517015"/>
                  <wp:effectExtent l="0" t="0" r="7620" b="0"/>
                  <wp:wrapNone/>
                  <wp:docPr id="64" name="图片_5"/>
                  <wp:cNvGraphicFramePr/>
                  <a:graphic xmlns:a="http://schemas.openxmlformats.org/drawingml/2006/main">
                    <a:graphicData uri="http://schemas.openxmlformats.org/drawingml/2006/picture">
                      <pic:pic xmlns:pic="http://schemas.openxmlformats.org/drawingml/2006/picture">
                        <pic:nvPicPr>
                          <pic:cNvPr id="64" name="图片_5"/>
                          <pic:cNvPicPr/>
                        </pic:nvPicPr>
                        <pic:blipFill>
                          <a:blip r:embed="rId14"/>
                          <a:stretch>
                            <a:fillRect/>
                          </a:stretch>
                        </pic:blipFill>
                        <pic:spPr>
                          <a:xfrm>
                            <a:off x="0" y="0"/>
                            <a:ext cx="1229360" cy="15170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95"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富贵竹</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75cm（柱状）</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胶盆（水养）</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419100</wp:posOffset>
                  </wp:positionH>
                  <wp:positionV relativeFrom="paragraph">
                    <wp:posOffset>98425</wp:posOffset>
                  </wp:positionV>
                  <wp:extent cx="1195705" cy="1614170"/>
                  <wp:effectExtent l="0" t="0" r="4445" b="5080"/>
                  <wp:wrapNone/>
                  <wp:docPr id="53" name="图片_29"/>
                  <wp:cNvGraphicFramePr/>
                  <a:graphic xmlns:a="http://schemas.openxmlformats.org/drawingml/2006/main">
                    <a:graphicData uri="http://schemas.openxmlformats.org/drawingml/2006/picture">
                      <pic:pic xmlns:pic="http://schemas.openxmlformats.org/drawingml/2006/picture">
                        <pic:nvPicPr>
                          <pic:cNvPr id="53" name="图片_29"/>
                          <pic:cNvPicPr/>
                        </pic:nvPicPr>
                        <pic:blipFill>
                          <a:blip r:embed="rId15"/>
                          <a:stretch>
                            <a:fillRect/>
                          </a:stretch>
                        </pic:blipFill>
                        <pic:spPr>
                          <a:xfrm>
                            <a:off x="0" y="0"/>
                            <a:ext cx="1195705" cy="16141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25"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八角金盘</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高：25cm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冠幅：20cm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8</w:t>
            </w:r>
            <w:r>
              <w:rPr>
                <w:rFonts w:hint="eastAsia" w:ascii="宋体" w:hAnsi="宋体" w:eastAsia="宋体" w:cs="宋体"/>
                <w:i w:val="0"/>
                <w:iCs w:val="0"/>
                <w:color w:val="000000"/>
                <w:kern w:val="0"/>
                <w:sz w:val="22"/>
                <w:szCs w:val="22"/>
                <w:u w:val="none"/>
                <w:lang w:val="en-US" w:eastAsia="zh-CN" w:bidi="ar"/>
              </w:rPr>
              <w:t>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314325</wp:posOffset>
                  </wp:positionH>
                  <wp:positionV relativeFrom="paragraph">
                    <wp:posOffset>99060</wp:posOffset>
                  </wp:positionV>
                  <wp:extent cx="1297940" cy="1592580"/>
                  <wp:effectExtent l="0" t="0" r="16510" b="7620"/>
                  <wp:wrapNone/>
                  <wp:docPr id="63" name="图片_32"/>
                  <wp:cNvGraphicFramePr/>
                  <a:graphic xmlns:a="http://schemas.openxmlformats.org/drawingml/2006/main">
                    <a:graphicData uri="http://schemas.openxmlformats.org/drawingml/2006/picture">
                      <pic:pic xmlns:pic="http://schemas.openxmlformats.org/drawingml/2006/picture">
                        <pic:nvPicPr>
                          <pic:cNvPr id="63" name="图片_32"/>
                          <pic:cNvPicPr/>
                        </pic:nvPicPr>
                        <pic:blipFill>
                          <a:blip r:embed="rId16"/>
                          <a:stretch>
                            <a:fillRect/>
                          </a:stretch>
                        </pic:blipFill>
                        <pic:spPr>
                          <a:xfrm>
                            <a:off x="0" y="0"/>
                            <a:ext cx="1297940" cy="15925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5"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流星芋</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高：25cm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冠幅：25cm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8</w:t>
            </w:r>
            <w:r>
              <w:rPr>
                <w:rFonts w:hint="eastAsia" w:ascii="宋体" w:hAnsi="宋体" w:eastAsia="宋体" w:cs="宋体"/>
                <w:i w:val="0"/>
                <w:iCs w:val="0"/>
                <w:color w:val="000000"/>
                <w:kern w:val="0"/>
                <w:sz w:val="22"/>
                <w:szCs w:val="22"/>
                <w:u w:val="none"/>
                <w:lang w:val="en-US" w:eastAsia="zh-CN" w:bidi="ar"/>
              </w:rPr>
              <w:t>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295275</wp:posOffset>
                  </wp:positionH>
                  <wp:positionV relativeFrom="paragraph">
                    <wp:posOffset>123825</wp:posOffset>
                  </wp:positionV>
                  <wp:extent cx="1384300" cy="1618615"/>
                  <wp:effectExtent l="0" t="0" r="6350" b="635"/>
                  <wp:wrapNone/>
                  <wp:docPr id="54" name="图片_29_SpCnt_1"/>
                  <wp:cNvGraphicFramePr/>
                  <a:graphic xmlns:a="http://schemas.openxmlformats.org/drawingml/2006/main">
                    <a:graphicData uri="http://schemas.openxmlformats.org/drawingml/2006/picture">
                      <pic:pic xmlns:pic="http://schemas.openxmlformats.org/drawingml/2006/picture">
                        <pic:nvPicPr>
                          <pic:cNvPr id="54" name="图片_29_SpCnt_1"/>
                          <pic:cNvPicPr/>
                        </pic:nvPicPr>
                        <pic:blipFill>
                          <a:blip r:embed="rId17"/>
                          <a:stretch>
                            <a:fillRect/>
                          </a:stretch>
                        </pic:blipFill>
                        <pic:spPr>
                          <a:xfrm>
                            <a:off x="0" y="0"/>
                            <a:ext cx="1384300" cy="16186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加仑黑天鹅</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高：25cm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冠幅：25cm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8</w:t>
            </w:r>
            <w:r>
              <w:rPr>
                <w:rFonts w:hint="eastAsia" w:ascii="宋体" w:hAnsi="宋体" w:eastAsia="宋体" w:cs="宋体"/>
                <w:i w:val="0"/>
                <w:iCs w:val="0"/>
                <w:color w:val="000000"/>
                <w:kern w:val="0"/>
                <w:sz w:val="22"/>
                <w:szCs w:val="22"/>
                <w:u w:val="none"/>
                <w:lang w:val="en-US" w:eastAsia="zh-CN" w:bidi="ar"/>
              </w:rPr>
              <w:t>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152400</wp:posOffset>
                  </wp:positionH>
                  <wp:positionV relativeFrom="paragraph">
                    <wp:posOffset>85725</wp:posOffset>
                  </wp:positionV>
                  <wp:extent cx="1596390" cy="1769745"/>
                  <wp:effectExtent l="0" t="0" r="3810" b="1905"/>
                  <wp:wrapNone/>
                  <wp:docPr id="67" name="图片_30"/>
                  <wp:cNvGraphicFramePr/>
                  <a:graphic xmlns:a="http://schemas.openxmlformats.org/drawingml/2006/main">
                    <a:graphicData uri="http://schemas.openxmlformats.org/drawingml/2006/picture">
                      <pic:pic xmlns:pic="http://schemas.openxmlformats.org/drawingml/2006/picture">
                        <pic:nvPicPr>
                          <pic:cNvPr id="67" name="图片_30"/>
                          <pic:cNvPicPr/>
                        </pic:nvPicPr>
                        <pic:blipFill>
                          <a:blip r:embed="rId18"/>
                          <a:stretch>
                            <a:fillRect/>
                          </a:stretch>
                        </pic:blipFill>
                        <pic:spPr>
                          <a:xfrm>
                            <a:off x="0" y="0"/>
                            <a:ext cx="1596390" cy="17697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铂金</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 xml:space="preserve">高：25cm </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冠幅：20cm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8</w:t>
            </w:r>
            <w:r>
              <w:rPr>
                <w:rFonts w:hint="eastAsia" w:ascii="宋体" w:hAnsi="宋体" w:eastAsia="宋体" w:cs="宋体"/>
                <w:i w:val="0"/>
                <w:iCs w:val="0"/>
                <w:color w:val="000000"/>
                <w:kern w:val="0"/>
                <w:sz w:val="22"/>
                <w:szCs w:val="22"/>
                <w:u w:val="none"/>
                <w:lang w:val="en-US" w:eastAsia="zh-CN" w:bidi="ar"/>
              </w:rPr>
              <w:t>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495300</wp:posOffset>
                  </wp:positionH>
                  <wp:positionV relativeFrom="paragraph">
                    <wp:posOffset>44450</wp:posOffset>
                  </wp:positionV>
                  <wp:extent cx="1238885" cy="1417320"/>
                  <wp:effectExtent l="0" t="0" r="18415" b="11430"/>
                  <wp:wrapNone/>
                  <wp:docPr id="49" name="图片_31"/>
                  <wp:cNvGraphicFramePr/>
                  <a:graphic xmlns:a="http://schemas.openxmlformats.org/drawingml/2006/main">
                    <a:graphicData uri="http://schemas.openxmlformats.org/drawingml/2006/picture">
                      <pic:pic xmlns:pic="http://schemas.openxmlformats.org/drawingml/2006/picture">
                        <pic:nvPicPr>
                          <pic:cNvPr id="49" name="图片_31"/>
                          <pic:cNvPicPr/>
                        </pic:nvPicPr>
                        <pic:blipFill>
                          <a:blip r:embed="rId19"/>
                          <a:stretch>
                            <a:fillRect/>
                          </a:stretch>
                        </pic:blipFill>
                        <pic:spPr>
                          <a:xfrm>
                            <a:off x="0" y="0"/>
                            <a:ext cx="1238885" cy="14173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绿萝苗</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高：15cm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冠幅：20cm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363盆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342900</wp:posOffset>
                  </wp:positionH>
                  <wp:positionV relativeFrom="paragraph">
                    <wp:posOffset>63500</wp:posOffset>
                  </wp:positionV>
                  <wp:extent cx="1293495" cy="1704340"/>
                  <wp:effectExtent l="0" t="0" r="1905" b="10160"/>
                  <wp:wrapNone/>
                  <wp:docPr id="55" name="图片_42"/>
                  <wp:cNvGraphicFramePr/>
                  <a:graphic xmlns:a="http://schemas.openxmlformats.org/drawingml/2006/main">
                    <a:graphicData uri="http://schemas.openxmlformats.org/drawingml/2006/picture">
                      <pic:pic xmlns:pic="http://schemas.openxmlformats.org/drawingml/2006/picture">
                        <pic:nvPicPr>
                          <pic:cNvPr id="55" name="图片_42"/>
                          <pic:cNvPicPr/>
                        </pic:nvPicPr>
                        <pic:blipFill>
                          <a:blip r:embed="rId20"/>
                          <a:stretch>
                            <a:fillRect/>
                          </a:stretch>
                        </pic:blipFill>
                        <pic:spPr>
                          <a:xfrm>
                            <a:off x="0" y="0"/>
                            <a:ext cx="1293495" cy="17043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琴叶榕</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高：15cm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冠幅：20cm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r>
              <w:rPr>
                <w:rFonts w:hint="eastAsia" w:ascii="宋体" w:hAnsi="宋体" w:cs="宋体"/>
                <w:i w:val="0"/>
                <w:iCs w:val="0"/>
                <w:color w:val="000000"/>
                <w:kern w:val="0"/>
                <w:sz w:val="22"/>
                <w:szCs w:val="22"/>
                <w:u w:val="none"/>
                <w:lang w:val="en-US" w:eastAsia="zh-CN" w:bidi="ar"/>
              </w:rPr>
              <w:t>8</w:t>
            </w:r>
            <w:r>
              <w:rPr>
                <w:rFonts w:hint="eastAsia" w:ascii="宋体" w:hAnsi="宋体" w:eastAsia="宋体" w:cs="宋体"/>
                <w:i w:val="0"/>
                <w:iCs w:val="0"/>
                <w:color w:val="000000"/>
                <w:kern w:val="0"/>
                <w:sz w:val="22"/>
                <w:szCs w:val="22"/>
                <w:u w:val="none"/>
                <w:lang w:val="en-US" w:eastAsia="zh-CN" w:bidi="ar"/>
              </w:rPr>
              <w:t>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238125</wp:posOffset>
                  </wp:positionH>
                  <wp:positionV relativeFrom="paragraph">
                    <wp:posOffset>53975</wp:posOffset>
                  </wp:positionV>
                  <wp:extent cx="1382395" cy="1590675"/>
                  <wp:effectExtent l="0" t="0" r="8255" b="9525"/>
                  <wp:wrapNone/>
                  <wp:docPr id="56" name="图片_36"/>
                  <wp:cNvGraphicFramePr/>
                  <a:graphic xmlns:a="http://schemas.openxmlformats.org/drawingml/2006/main">
                    <a:graphicData uri="http://schemas.openxmlformats.org/drawingml/2006/picture">
                      <pic:pic xmlns:pic="http://schemas.openxmlformats.org/drawingml/2006/picture">
                        <pic:nvPicPr>
                          <pic:cNvPr id="56" name="图片_36"/>
                          <pic:cNvPicPr/>
                        </pic:nvPicPr>
                        <pic:blipFill>
                          <a:blip r:embed="rId21"/>
                          <a:stretch>
                            <a:fillRect/>
                          </a:stretch>
                        </pic:blipFill>
                        <pic:spPr>
                          <a:xfrm>
                            <a:off x="0" y="0"/>
                            <a:ext cx="1382395" cy="15906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15"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泰国绿萝</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高：25cm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冠幅：20cm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219075</wp:posOffset>
                  </wp:positionH>
                  <wp:positionV relativeFrom="paragraph">
                    <wp:posOffset>44450</wp:posOffset>
                  </wp:positionV>
                  <wp:extent cx="1402715" cy="1654175"/>
                  <wp:effectExtent l="0" t="0" r="6985" b="3175"/>
                  <wp:wrapNone/>
                  <wp:docPr id="59" name="图片_33"/>
                  <wp:cNvGraphicFramePr/>
                  <a:graphic xmlns:a="http://schemas.openxmlformats.org/drawingml/2006/main">
                    <a:graphicData uri="http://schemas.openxmlformats.org/drawingml/2006/picture">
                      <pic:pic xmlns:pic="http://schemas.openxmlformats.org/drawingml/2006/picture">
                        <pic:nvPicPr>
                          <pic:cNvPr id="59" name="图片_33"/>
                          <pic:cNvPicPr/>
                        </pic:nvPicPr>
                        <pic:blipFill>
                          <a:blip r:embed="rId22"/>
                          <a:stretch>
                            <a:fillRect/>
                          </a:stretch>
                        </pic:blipFill>
                        <pic:spPr>
                          <a:xfrm>
                            <a:off x="0" y="0"/>
                            <a:ext cx="1402715" cy="16541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墨兰</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高：45cm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冠幅：25cm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袋苗</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90株</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152400</wp:posOffset>
                  </wp:positionH>
                  <wp:positionV relativeFrom="paragraph">
                    <wp:posOffset>9525</wp:posOffset>
                  </wp:positionV>
                  <wp:extent cx="1428750" cy="1600835"/>
                  <wp:effectExtent l="0" t="0" r="0" b="18415"/>
                  <wp:wrapNone/>
                  <wp:docPr id="57" name="图片_47"/>
                  <wp:cNvGraphicFramePr/>
                  <a:graphic xmlns:a="http://schemas.openxmlformats.org/drawingml/2006/main">
                    <a:graphicData uri="http://schemas.openxmlformats.org/drawingml/2006/picture">
                      <pic:pic xmlns:pic="http://schemas.openxmlformats.org/drawingml/2006/picture">
                        <pic:nvPicPr>
                          <pic:cNvPr id="57" name="图片_47"/>
                          <pic:cNvPicPr/>
                        </pic:nvPicPr>
                        <pic:blipFill>
                          <a:blip r:embed="rId23"/>
                          <a:stretch>
                            <a:fillRect/>
                          </a:stretch>
                        </pic:blipFill>
                        <pic:spPr>
                          <a:xfrm>
                            <a:off x="0" y="0"/>
                            <a:ext cx="1428750" cy="16008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绿公主</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高：25cm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冠幅：20cm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352425</wp:posOffset>
                  </wp:positionH>
                  <wp:positionV relativeFrom="paragraph">
                    <wp:posOffset>79375</wp:posOffset>
                  </wp:positionV>
                  <wp:extent cx="1341755" cy="1529080"/>
                  <wp:effectExtent l="0" t="0" r="10795" b="13970"/>
                  <wp:wrapNone/>
                  <wp:docPr id="62" name="图片_35"/>
                  <wp:cNvGraphicFramePr/>
                  <a:graphic xmlns:a="http://schemas.openxmlformats.org/drawingml/2006/main">
                    <a:graphicData uri="http://schemas.openxmlformats.org/drawingml/2006/picture">
                      <pic:pic xmlns:pic="http://schemas.openxmlformats.org/drawingml/2006/picture">
                        <pic:nvPicPr>
                          <pic:cNvPr id="62" name="图片_35"/>
                          <pic:cNvPicPr/>
                        </pic:nvPicPr>
                        <pic:blipFill>
                          <a:blip r:embed="rId24"/>
                          <a:stretch>
                            <a:fillRect/>
                          </a:stretch>
                        </pic:blipFill>
                        <pic:spPr>
                          <a:xfrm>
                            <a:off x="0" y="0"/>
                            <a:ext cx="1341755" cy="1529080"/>
                          </a:xfrm>
                          <a:prstGeom prst="rect">
                            <a:avLst/>
                          </a:prstGeom>
                          <a:noFill/>
                          <a:ln>
                            <a:noFill/>
                          </a:ln>
                        </pic:spPr>
                      </pic:pic>
                    </a:graphicData>
                  </a:graphic>
                </wp:anchor>
              </w:drawing>
            </w: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361950</wp:posOffset>
                  </wp:positionH>
                  <wp:positionV relativeFrom="paragraph">
                    <wp:posOffset>1651000</wp:posOffset>
                  </wp:positionV>
                  <wp:extent cx="1385570" cy="1597025"/>
                  <wp:effectExtent l="0" t="0" r="5080" b="3175"/>
                  <wp:wrapNone/>
                  <wp:docPr id="65" name="图片_37"/>
                  <wp:cNvGraphicFramePr/>
                  <a:graphic xmlns:a="http://schemas.openxmlformats.org/drawingml/2006/main">
                    <a:graphicData uri="http://schemas.openxmlformats.org/drawingml/2006/picture">
                      <pic:pic xmlns:pic="http://schemas.openxmlformats.org/drawingml/2006/picture">
                        <pic:nvPicPr>
                          <pic:cNvPr id="65" name="图片_37"/>
                          <pic:cNvPicPr/>
                        </pic:nvPicPr>
                        <pic:blipFill>
                          <a:blip r:embed="rId25"/>
                          <a:stretch>
                            <a:fillRect/>
                          </a:stretch>
                        </pic:blipFill>
                        <pic:spPr>
                          <a:xfrm>
                            <a:off x="0" y="0"/>
                            <a:ext cx="1385570" cy="159702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银斑葛</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高：25cm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红掌</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高：45cm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238125</wp:posOffset>
                  </wp:positionH>
                  <wp:positionV relativeFrom="paragraph">
                    <wp:posOffset>28575</wp:posOffset>
                  </wp:positionV>
                  <wp:extent cx="1536065" cy="1607820"/>
                  <wp:effectExtent l="0" t="0" r="6985" b="11430"/>
                  <wp:wrapNone/>
                  <wp:docPr id="60" name="图片_50"/>
                  <wp:cNvGraphicFramePr/>
                  <a:graphic xmlns:a="http://schemas.openxmlformats.org/drawingml/2006/main">
                    <a:graphicData uri="http://schemas.openxmlformats.org/drawingml/2006/picture">
                      <pic:pic xmlns:pic="http://schemas.openxmlformats.org/drawingml/2006/picture">
                        <pic:nvPicPr>
                          <pic:cNvPr id="60" name="图片_50"/>
                          <pic:cNvPicPr/>
                        </pic:nvPicPr>
                        <pic:blipFill>
                          <a:blip r:embed="rId26"/>
                          <a:stretch>
                            <a:fillRect/>
                          </a:stretch>
                        </pic:blipFill>
                        <pic:spPr>
                          <a:xfrm>
                            <a:off x="0" y="0"/>
                            <a:ext cx="1536065" cy="160782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铁甲海棠</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高：30cm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186盆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342900</wp:posOffset>
                  </wp:positionH>
                  <wp:positionV relativeFrom="paragraph">
                    <wp:posOffset>79375</wp:posOffset>
                  </wp:positionV>
                  <wp:extent cx="1318260" cy="1692275"/>
                  <wp:effectExtent l="0" t="0" r="15240" b="3175"/>
                  <wp:wrapNone/>
                  <wp:docPr id="69" name="图片_28_SpCnt_1"/>
                  <wp:cNvGraphicFramePr/>
                  <a:graphic xmlns:a="http://schemas.openxmlformats.org/drawingml/2006/main">
                    <a:graphicData uri="http://schemas.openxmlformats.org/drawingml/2006/picture">
                      <pic:pic xmlns:pic="http://schemas.openxmlformats.org/drawingml/2006/picture">
                        <pic:nvPicPr>
                          <pic:cNvPr id="69" name="图片_28_SpCnt_1"/>
                          <pic:cNvPicPr/>
                        </pic:nvPicPr>
                        <pic:blipFill>
                          <a:blip r:embed="rId27"/>
                          <a:stretch>
                            <a:fillRect/>
                          </a:stretch>
                        </pic:blipFill>
                        <pic:spPr>
                          <a:xfrm>
                            <a:off x="0" y="0"/>
                            <a:ext cx="1318260" cy="16922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双线竹芋</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高：30cm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390525</wp:posOffset>
                  </wp:positionH>
                  <wp:positionV relativeFrom="paragraph">
                    <wp:posOffset>101600</wp:posOffset>
                  </wp:positionV>
                  <wp:extent cx="1343660" cy="1558290"/>
                  <wp:effectExtent l="0" t="0" r="8890" b="3810"/>
                  <wp:wrapNone/>
                  <wp:docPr id="61" name="图片_38"/>
                  <wp:cNvGraphicFramePr/>
                  <a:graphic xmlns:a="http://schemas.openxmlformats.org/drawingml/2006/main">
                    <a:graphicData uri="http://schemas.openxmlformats.org/drawingml/2006/picture">
                      <pic:pic xmlns:pic="http://schemas.openxmlformats.org/drawingml/2006/picture">
                        <pic:nvPicPr>
                          <pic:cNvPr id="61" name="图片_38"/>
                          <pic:cNvPicPr/>
                        </pic:nvPicPr>
                        <pic:blipFill>
                          <a:blip r:embed="rId28"/>
                          <a:stretch>
                            <a:fillRect/>
                          </a:stretch>
                        </pic:blipFill>
                        <pic:spPr>
                          <a:xfrm>
                            <a:off x="0" y="0"/>
                            <a:ext cx="1343660" cy="15582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2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红凤尾</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高：35cm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457200</wp:posOffset>
                  </wp:positionH>
                  <wp:positionV relativeFrom="paragraph">
                    <wp:posOffset>98425</wp:posOffset>
                  </wp:positionV>
                  <wp:extent cx="1301115" cy="1422400"/>
                  <wp:effectExtent l="0" t="0" r="13335" b="6350"/>
                  <wp:wrapNone/>
                  <wp:docPr id="58" name="图片_29_SpCnt_2"/>
                  <wp:cNvGraphicFramePr/>
                  <a:graphic xmlns:a="http://schemas.openxmlformats.org/drawingml/2006/main">
                    <a:graphicData uri="http://schemas.openxmlformats.org/drawingml/2006/picture">
                      <pic:pic xmlns:pic="http://schemas.openxmlformats.org/drawingml/2006/picture">
                        <pic:nvPicPr>
                          <pic:cNvPr id="58" name="图片_29_SpCnt_2"/>
                          <pic:cNvPicPr/>
                        </pic:nvPicPr>
                        <pic:blipFill>
                          <a:blip r:embed="rId29"/>
                          <a:stretch>
                            <a:fillRect/>
                          </a:stretch>
                        </pic:blipFill>
                        <pic:spPr>
                          <a:xfrm>
                            <a:off x="0" y="0"/>
                            <a:ext cx="1301115" cy="14224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2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印第安羽毛</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高：45cm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428625</wp:posOffset>
                  </wp:positionH>
                  <wp:positionV relativeFrom="paragraph">
                    <wp:posOffset>66675</wp:posOffset>
                  </wp:positionV>
                  <wp:extent cx="1262380" cy="1351915"/>
                  <wp:effectExtent l="0" t="0" r="13970" b="635"/>
                  <wp:wrapNone/>
                  <wp:docPr id="66" name="图片_30_SpCnt_1"/>
                  <wp:cNvGraphicFramePr/>
                  <a:graphic xmlns:a="http://schemas.openxmlformats.org/drawingml/2006/main">
                    <a:graphicData uri="http://schemas.openxmlformats.org/drawingml/2006/picture">
                      <pic:pic xmlns:pic="http://schemas.openxmlformats.org/drawingml/2006/picture">
                        <pic:nvPicPr>
                          <pic:cNvPr id="66" name="图片_30_SpCnt_1"/>
                          <pic:cNvPicPr/>
                        </pic:nvPicPr>
                        <pic:blipFill>
                          <a:blip r:embed="rId30"/>
                          <a:stretch>
                            <a:fillRect/>
                          </a:stretch>
                        </pic:blipFill>
                        <pic:spPr>
                          <a:xfrm>
                            <a:off x="0" y="0"/>
                            <a:ext cx="1262380" cy="13519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35"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垂丝茉莉</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高：55cm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冠幅：60cm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9寸盆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361950</wp:posOffset>
                  </wp:positionH>
                  <wp:positionV relativeFrom="paragraph">
                    <wp:posOffset>85725</wp:posOffset>
                  </wp:positionV>
                  <wp:extent cx="1247140" cy="1458595"/>
                  <wp:effectExtent l="0" t="0" r="10160" b="8255"/>
                  <wp:wrapNone/>
                  <wp:docPr id="68" name="图片_31_SpCnt_1"/>
                  <wp:cNvGraphicFramePr/>
                  <a:graphic xmlns:a="http://schemas.openxmlformats.org/drawingml/2006/main">
                    <a:graphicData uri="http://schemas.openxmlformats.org/drawingml/2006/picture">
                      <pic:pic xmlns:pic="http://schemas.openxmlformats.org/drawingml/2006/picture">
                        <pic:nvPicPr>
                          <pic:cNvPr id="68" name="图片_31_SpCnt_1"/>
                          <pic:cNvPicPr/>
                        </pic:nvPicPr>
                        <pic:blipFill>
                          <a:blip r:embed="rId31"/>
                          <a:stretch>
                            <a:fillRect/>
                          </a:stretch>
                        </pic:blipFill>
                        <pic:spPr>
                          <a:xfrm>
                            <a:off x="0" y="0"/>
                            <a:ext cx="1247140" cy="14585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3头巴西铁</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高：55cm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冠幅：60cm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9寸盆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314325</wp:posOffset>
                  </wp:positionH>
                  <wp:positionV relativeFrom="paragraph">
                    <wp:posOffset>63500</wp:posOffset>
                  </wp:positionV>
                  <wp:extent cx="1361440" cy="1710055"/>
                  <wp:effectExtent l="0" t="0" r="10160" b="0"/>
                  <wp:wrapNone/>
                  <wp:docPr id="70" name="图片_29_SpCnt_3"/>
                  <wp:cNvGraphicFramePr/>
                  <a:graphic xmlns:a="http://schemas.openxmlformats.org/drawingml/2006/main">
                    <a:graphicData uri="http://schemas.openxmlformats.org/drawingml/2006/picture">
                      <pic:pic xmlns:pic="http://schemas.openxmlformats.org/drawingml/2006/picture">
                        <pic:nvPicPr>
                          <pic:cNvPr id="70" name="图片_29_SpCnt_3"/>
                          <pic:cNvPicPr/>
                        </pic:nvPicPr>
                        <pic:blipFill>
                          <a:blip r:embed="rId32"/>
                          <a:stretch>
                            <a:fillRect/>
                          </a:stretch>
                        </pic:blipFill>
                        <pic:spPr>
                          <a:xfrm>
                            <a:off x="0" y="0"/>
                            <a:ext cx="1361440" cy="17100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5"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也门铁</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高：60cm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9寸盆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390525</wp:posOffset>
                  </wp:positionH>
                  <wp:positionV relativeFrom="paragraph">
                    <wp:posOffset>60325</wp:posOffset>
                  </wp:positionV>
                  <wp:extent cx="1237615" cy="1818640"/>
                  <wp:effectExtent l="0" t="0" r="635" b="10160"/>
                  <wp:wrapNone/>
                  <wp:docPr id="71" name="图片_100"/>
                  <wp:cNvGraphicFramePr/>
                  <a:graphic xmlns:a="http://schemas.openxmlformats.org/drawingml/2006/main">
                    <a:graphicData uri="http://schemas.openxmlformats.org/drawingml/2006/picture">
                      <pic:pic xmlns:pic="http://schemas.openxmlformats.org/drawingml/2006/picture">
                        <pic:nvPicPr>
                          <pic:cNvPr id="71" name="图片_100"/>
                          <pic:cNvPicPr/>
                        </pic:nvPicPr>
                        <pic:blipFill>
                          <a:blip r:embed="rId33"/>
                          <a:stretch>
                            <a:fillRect/>
                          </a:stretch>
                        </pic:blipFill>
                        <pic:spPr>
                          <a:xfrm>
                            <a:off x="0" y="0"/>
                            <a:ext cx="1237615" cy="18186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5"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金钱树</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300（大三）</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12寸盆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476250</wp:posOffset>
                  </wp:positionH>
                  <wp:positionV relativeFrom="paragraph">
                    <wp:posOffset>57150</wp:posOffset>
                  </wp:positionV>
                  <wp:extent cx="1198880" cy="1550035"/>
                  <wp:effectExtent l="0" t="0" r="1270" b="12065"/>
                  <wp:wrapNone/>
                  <wp:docPr id="51" name="图片_33_SpCnt_1"/>
                  <wp:cNvGraphicFramePr/>
                  <a:graphic xmlns:a="http://schemas.openxmlformats.org/drawingml/2006/main">
                    <a:graphicData uri="http://schemas.openxmlformats.org/drawingml/2006/picture">
                      <pic:pic xmlns:pic="http://schemas.openxmlformats.org/drawingml/2006/picture">
                        <pic:nvPicPr>
                          <pic:cNvPr id="51" name="图片_33_SpCnt_1"/>
                          <pic:cNvPicPr/>
                        </pic:nvPicPr>
                        <pic:blipFill>
                          <a:blip r:embed="rId34"/>
                          <a:stretch>
                            <a:fillRect/>
                          </a:stretch>
                        </pic:blipFill>
                        <pic:spPr>
                          <a:xfrm>
                            <a:off x="0" y="0"/>
                            <a:ext cx="1198880" cy="15500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85"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海芋</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高：65cm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9寸盆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84</w:t>
            </w:r>
            <w:r>
              <w:rPr>
                <w:rFonts w:hint="eastAsia" w:ascii="宋体" w:hAnsi="宋体" w:eastAsia="宋体" w:cs="宋体"/>
                <w:i w:val="0"/>
                <w:iCs w:val="0"/>
                <w:color w:val="000000"/>
                <w:kern w:val="0"/>
                <w:sz w:val="22"/>
                <w:szCs w:val="22"/>
                <w:u w:val="none"/>
                <w:lang w:val="en-US" w:eastAsia="zh-CN" w:bidi="ar"/>
              </w:rPr>
              <w:t>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485775</wp:posOffset>
                  </wp:positionH>
                  <wp:positionV relativeFrom="paragraph">
                    <wp:posOffset>66675</wp:posOffset>
                  </wp:positionV>
                  <wp:extent cx="1189355" cy="1438275"/>
                  <wp:effectExtent l="0" t="0" r="10795" b="9525"/>
                  <wp:wrapNone/>
                  <wp:docPr id="72" name="图片_33_SpCnt_2"/>
                  <wp:cNvGraphicFramePr/>
                  <a:graphic xmlns:a="http://schemas.openxmlformats.org/drawingml/2006/main">
                    <a:graphicData uri="http://schemas.openxmlformats.org/drawingml/2006/picture">
                      <pic:pic xmlns:pic="http://schemas.openxmlformats.org/drawingml/2006/picture">
                        <pic:nvPicPr>
                          <pic:cNvPr id="72" name="图片_33_SpCnt_2"/>
                          <pic:cNvPicPr/>
                        </pic:nvPicPr>
                        <pic:blipFill>
                          <a:blip r:embed="rId35"/>
                          <a:stretch>
                            <a:fillRect/>
                          </a:stretch>
                        </pic:blipFill>
                        <pic:spPr>
                          <a:xfrm>
                            <a:off x="0" y="0"/>
                            <a:ext cx="1189355" cy="14382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5"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龙血树</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高：1.5m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冠幅：70cm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75</w:t>
            </w:r>
            <w:r>
              <w:rPr>
                <w:rFonts w:hint="eastAsia" w:ascii="宋体" w:hAnsi="宋体" w:eastAsia="宋体" w:cs="宋体"/>
                <w:i w:val="0"/>
                <w:iCs w:val="0"/>
                <w:color w:val="000000"/>
                <w:kern w:val="0"/>
                <w:sz w:val="22"/>
                <w:szCs w:val="22"/>
                <w:u w:val="none"/>
                <w:lang w:val="en-US" w:eastAsia="zh-CN" w:bidi="ar"/>
              </w:rPr>
              <w:t>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447675</wp:posOffset>
                  </wp:positionH>
                  <wp:positionV relativeFrom="paragraph">
                    <wp:posOffset>53975</wp:posOffset>
                  </wp:positionV>
                  <wp:extent cx="1235075" cy="1587500"/>
                  <wp:effectExtent l="0" t="0" r="3175" b="12700"/>
                  <wp:wrapNone/>
                  <wp:docPr id="77" name="图片_35_SpCnt_1"/>
                  <wp:cNvGraphicFramePr/>
                  <a:graphic xmlns:a="http://schemas.openxmlformats.org/drawingml/2006/main">
                    <a:graphicData uri="http://schemas.openxmlformats.org/drawingml/2006/picture">
                      <pic:pic xmlns:pic="http://schemas.openxmlformats.org/drawingml/2006/picture">
                        <pic:nvPicPr>
                          <pic:cNvPr id="77" name="图片_35_SpCnt_1"/>
                          <pic:cNvPicPr/>
                        </pic:nvPicPr>
                        <pic:blipFill>
                          <a:blip r:embed="rId36"/>
                          <a:stretch>
                            <a:fillRect/>
                          </a:stretch>
                        </pic:blipFill>
                        <pic:spPr>
                          <a:xfrm>
                            <a:off x="0" y="0"/>
                            <a:ext cx="1235075" cy="15875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玉桂</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高：1.3m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冠幅：70cm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75</w:t>
            </w:r>
            <w:r>
              <w:rPr>
                <w:rFonts w:hint="eastAsia" w:ascii="宋体" w:hAnsi="宋体" w:eastAsia="宋体" w:cs="宋体"/>
                <w:i w:val="0"/>
                <w:iCs w:val="0"/>
                <w:color w:val="000000"/>
                <w:kern w:val="0"/>
                <w:sz w:val="22"/>
                <w:szCs w:val="22"/>
                <w:u w:val="none"/>
                <w:lang w:val="en-US" w:eastAsia="zh-CN" w:bidi="ar"/>
              </w:rPr>
              <w:t>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419100</wp:posOffset>
                  </wp:positionH>
                  <wp:positionV relativeFrom="paragraph">
                    <wp:posOffset>47625</wp:posOffset>
                  </wp:positionV>
                  <wp:extent cx="1243330" cy="1559560"/>
                  <wp:effectExtent l="0" t="0" r="13970" b="2540"/>
                  <wp:wrapNone/>
                  <wp:docPr id="73" name="图片_55"/>
                  <wp:cNvGraphicFramePr/>
                  <a:graphic xmlns:a="http://schemas.openxmlformats.org/drawingml/2006/main">
                    <a:graphicData uri="http://schemas.openxmlformats.org/drawingml/2006/picture">
                      <pic:pic xmlns:pic="http://schemas.openxmlformats.org/drawingml/2006/picture">
                        <pic:nvPicPr>
                          <pic:cNvPr id="73" name="图片_55"/>
                          <pic:cNvPicPr/>
                        </pic:nvPicPr>
                        <pic:blipFill>
                          <a:blip r:embed="rId37"/>
                          <a:stretch>
                            <a:fillRect/>
                          </a:stretch>
                        </pic:blipFill>
                        <pic:spPr>
                          <a:xfrm>
                            <a:off x="0" y="0"/>
                            <a:ext cx="1243330" cy="15595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5"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绿宝</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高：1.2m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造型3层</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75</w:t>
            </w:r>
            <w:r>
              <w:rPr>
                <w:rFonts w:hint="eastAsia" w:ascii="宋体" w:hAnsi="宋体" w:eastAsia="宋体" w:cs="宋体"/>
                <w:i w:val="0"/>
                <w:iCs w:val="0"/>
                <w:color w:val="000000"/>
                <w:kern w:val="0"/>
                <w:sz w:val="22"/>
                <w:szCs w:val="22"/>
                <w:u w:val="none"/>
                <w:lang w:val="en-US" w:eastAsia="zh-CN" w:bidi="ar"/>
              </w:rPr>
              <w:t>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381000</wp:posOffset>
                  </wp:positionH>
                  <wp:positionV relativeFrom="paragraph">
                    <wp:posOffset>-5080</wp:posOffset>
                  </wp:positionV>
                  <wp:extent cx="1109980" cy="1771015"/>
                  <wp:effectExtent l="0" t="0" r="13970" b="635"/>
                  <wp:wrapNone/>
                  <wp:docPr id="74" name="图片_34_SpCnt_1"/>
                  <wp:cNvGraphicFramePr/>
                  <a:graphic xmlns:a="http://schemas.openxmlformats.org/drawingml/2006/main">
                    <a:graphicData uri="http://schemas.openxmlformats.org/drawingml/2006/picture">
                      <pic:pic xmlns:pic="http://schemas.openxmlformats.org/drawingml/2006/picture">
                        <pic:nvPicPr>
                          <pic:cNvPr id="74" name="图片_34_SpCnt_1"/>
                          <pic:cNvPicPr/>
                        </pic:nvPicPr>
                        <pic:blipFill>
                          <a:blip r:embed="rId38"/>
                          <a:stretch>
                            <a:fillRect/>
                          </a:stretch>
                        </pic:blipFill>
                        <pic:spPr>
                          <a:xfrm>
                            <a:off x="0" y="0"/>
                            <a:ext cx="1109980" cy="17710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1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黑金刚</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高：1.2m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75</w:t>
            </w:r>
            <w:r>
              <w:rPr>
                <w:rFonts w:hint="eastAsia" w:ascii="宋体" w:hAnsi="宋体" w:eastAsia="宋体" w:cs="宋体"/>
                <w:i w:val="0"/>
                <w:iCs w:val="0"/>
                <w:color w:val="000000"/>
                <w:kern w:val="0"/>
                <w:sz w:val="22"/>
                <w:szCs w:val="22"/>
                <w:u w:val="none"/>
                <w:lang w:val="en-US" w:eastAsia="zh-CN" w:bidi="ar"/>
              </w:rPr>
              <w:t>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238125</wp:posOffset>
                  </wp:positionH>
                  <wp:positionV relativeFrom="paragraph">
                    <wp:posOffset>101600</wp:posOffset>
                  </wp:positionV>
                  <wp:extent cx="1231265" cy="1282700"/>
                  <wp:effectExtent l="0" t="0" r="6985" b="12700"/>
                  <wp:wrapNone/>
                  <wp:docPr id="75" name="图片_35_SpCnt_2"/>
                  <wp:cNvGraphicFramePr/>
                  <a:graphic xmlns:a="http://schemas.openxmlformats.org/drawingml/2006/main">
                    <a:graphicData uri="http://schemas.openxmlformats.org/drawingml/2006/picture">
                      <pic:pic xmlns:pic="http://schemas.openxmlformats.org/drawingml/2006/picture">
                        <pic:nvPicPr>
                          <pic:cNvPr id="75" name="图片_35_SpCnt_2"/>
                          <pic:cNvPicPr/>
                        </pic:nvPicPr>
                        <pic:blipFill>
                          <a:blip r:embed="rId39"/>
                          <a:stretch>
                            <a:fillRect/>
                          </a:stretch>
                        </pic:blipFill>
                        <pic:spPr>
                          <a:xfrm>
                            <a:off x="0" y="0"/>
                            <a:ext cx="1231265" cy="12827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7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发财树</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干径：12cm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瓦盆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285750</wp:posOffset>
                  </wp:positionH>
                  <wp:positionV relativeFrom="paragraph">
                    <wp:posOffset>31750</wp:posOffset>
                  </wp:positionV>
                  <wp:extent cx="1136015" cy="1539240"/>
                  <wp:effectExtent l="0" t="0" r="6985" b="3810"/>
                  <wp:wrapNone/>
                  <wp:docPr id="76" name="图片_61"/>
                  <wp:cNvGraphicFramePr/>
                  <a:graphic xmlns:a="http://schemas.openxmlformats.org/drawingml/2006/main">
                    <a:graphicData uri="http://schemas.openxmlformats.org/drawingml/2006/picture">
                      <pic:pic xmlns:pic="http://schemas.openxmlformats.org/drawingml/2006/picture">
                        <pic:nvPicPr>
                          <pic:cNvPr id="76" name="图片_61"/>
                          <pic:cNvPicPr/>
                        </pic:nvPicPr>
                        <pic:blipFill>
                          <a:blip r:embed="rId40"/>
                          <a:stretch>
                            <a:fillRect/>
                          </a:stretch>
                        </pic:blipFill>
                        <pic:spPr>
                          <a:xfrm>
                            <a:off x="0" y="0"/>
                            <a:ext cx="1136015" cy="15392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6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伞榕</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高：1.5m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485775</wp:posOffset>
                  </wp:positionH>
                  <wp:positionV relativeFrom="paragraph">
                    <wp:posOffset>9525</wp:posOffset>
                  </wp:positionV>
                  <wp:extent cx="1216660" cy="1593850"/>
                  <wp:effectExtent l="0" t="0" r="2540" b="6350"/>
                  <wp:wrapNone/>
                  <wp:docPr id="78" name="图片_28_SpCnt_2"/>
                  <wp:cNvGraphicFramePr/>
                  <a:graphic xmlns:a="http://schemas.openxmlformats.org/drawingml/2006/main">
                    <a:graphicData uri="http://schemas.openxmlformats.org/drawingml/2006/picture">
                      <pic:pic xmlns:pic="http://schemas.openxmlformats.org/drawingml/2006/picture">
                        <pic:nvPicPr>
                          <pic:cNvPr id="78" name="图片_28_SpCnt_2"/>
                          <pic:cNvPicPr/>
                        </pic:nvPicPr>
                        <pic:blipFill>
                          <a:blip r:embed="rId41"/>
                          <a:stretch>
                            <a:fillRect/>
                          </a:stretch>
                        </pic:blipFill>
                        <pic:spPr>
                          <a:xfrm>
                            <a:off x="0" y="0"/>
                            <a:ext cx="1216660" cy="159385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步步高</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高：1.5m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342900</wp:posOffset>
                  </wp:positionH>
                  <wp:positionV relativeFrom="paragraph">
                    <wp:posOffset>28575</wp:posOffset>
                  </wp:positionV>
                  <wp:extent cx="1209040" cy="1544955"/>
                  <wp:effectExtent l="0" t="0" r="10160" b="17145"/>
                  <wp:wrapNone/>
                  <wp:docPr id="23" name="图片_69"/>
                  <wp:cNvGraphicFramePr/>
                  <a:graphic xmlns:a="http://schemas.openxmlformats.org/drawingml/2006/main">
                    <a:graphicData uri="http://schemas.openxmlformats.org/drawingml/2006/picture">
                      <pic:pic xmlns:pic="http://schemas.openxmlformats.org/drawingml/2006/picture">
                        <pic:nvPicPr>
                          <pic:cNvPr id="23" name="图片_69"/>
                          <pic:cNvPicPr/>
                        </pic:nvPicPr>
                        <pic:blipFill>
                          <a:blip r:embed="rId42"/>
                          <a:stretch>
                            <a:fillRect/>
                          </a:stretch>
                        </pic:blipFill>
                        <pic:spPr>
                          <a:xfrm>
                            <a:off x="0" y="0"/>
                            <a:ext cx="1209040" cy="15449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5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绿萝柱</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高：1.5m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冠幅：70cm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428625</wp:posOffset>
                  </wp:positionH>
                  <wp:positionV relativeFrom="paragraph">
                    <wp:posOffset>98425</wp:posOffset>
                  </wp:positionV>
                  <wp:extent cx="1150620" cy="1630045"/>
                  <wp:effectExtent l="0" t="0" r="11430" b="8255"/>
                  <wp:wrapNone/>
                  <wp:docPr id="22" name="图片_64"/>
                  <wp:cNvGraphicFramePr/>
                  <a:graphic xmlns:a="http://schemas.openxmlformats.org/drawingml/2006/main">
                    <a:graphicData uri="http://schemas.openxmlformats.org/drawingml/2006/picture">
                      <pic:pic xmlns:pic="http://schemas.openxmlformats.org/drawingml/2006/picture">
                        <pic:nvPicPr>
                          <pic:cNvPr id="22" name="图片_64"/>
                          <pic:cNvPicPr/>
                        </pic:nvPicPr>
                        <pic:blipFill>
                          <a:blip r:embed="rId43"/>
                          <a:stretch>
                            <a:fillRect/>
                          </a:stretch>
                        </pic:blipFill>
                        <pic:spPr>
                          <a:xfrm>
                            <a:off x="0" y="0"/>
                            <a:ext cx="1150620" cy="16300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百合竹</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高：1.5m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371475</wp:posOffset>
                  </wp:positionH>
                  <wp:positionV relativeFrom="paragraph">
                    <wp:posOffset>95250</wp:posOffset>
                  </wp:positionV>
                  <wp:extent cx="1271905" cy="1402715"/>
                  <wp:effectExtent l="0" t="0" r="4445" b="6985"/>
                  <wp:wrapNone/>
                  <wp:docPr id="21" name="图片_29_SpCnt_4"/>
                  <wp:cNvGraphicFramePr/>
                  <a:graphic xmlns:a="http://schemas.openxmlformats.org/drawingml/2006/main">
                    <a:graphicData uri="http://schemas.openxmlformats.org/drawingml/2006/picture">
                      <pic:pic xmlns:pic="http://schemas.openxmlformats.org/drawingml/2006/picture">
                        <pic:nvPicPr>
                          <pic:cNvPr id="21" name="图片_29_SpCnt_4"/>
                          <pic:cNvPicPr/>
                        </pic:nvPicPr>
                        <pic:blipFill>
                          <a:blip r:embed="rId44"/>
                          <a:stretch>
                            <a:fillRect/>
                          </a:stretch>
                        </pic:blipFill>
                        <pic:spPr>
                          <a:xfrm>
                            <a:off x="0" y="0"/>
                            <a:ext cx="1271905" cy="140271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cs="宋体"/>
                <w:i w:val="0"/>
                <w:iCs w:val="0"/>
                <w:color w:val="000000"/>
                <w:kern w:val="0"/>
                <w:sz w:val="24"/>
                <w:szCs w:val="24"/>
                <w:u w:val="none"/>
                <w:lang w:val="en-US" w:eastAsia="zh-CN" w:bidi="ar"/>
              </w:rPr>
              <w:t>羽</w:t>
            </w:r>
            <w:r>
              <w:rPr>
                <w:rFonts w:hint="eastAsia" w:ascii="宋体" w:hAnsi="宋体" w:eastAsia="宋体" w:cs="宋体"/>
                <w:i w:val="0"/>
                <w:iCs w:val="0"/>
                <w:color w:val="000000"/>
                <w:kern w:val="0"/>
                <w:sz w:val="24"/>
                <w:szCs w:val="24"/>
                <w:u w:val="none"/>
                <w:lang w:val="en-US" w:eastAsia="zh-CN" w:bidi="ar"/>
              </w:rPr>
              <w:t>叶福禄桐</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高：1.6m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冠幅：70cm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390525</wp:posOffset>
                  </wp:positionH>
                  <wp:positionV relativeFrom="paragraph">
                    <wp:posOffset>69850</wp:posOffset>
                  </wp:positionV>
                  <wp:extent cx="1221740" cy="1572895"/>
                  <wp:effectExtent l="0" t="0" r="0" b="8255"/>
                  <wp:wrapNone/>
                  <wp:docPr id="28" name="图片_71"/>
                  <wp:cNvGraphicFramePr/>
                  <a:graphic xmlns:a="http://schemas.openxmlformats.org/drawingml/2006/main">
                    <a:graphicData uri="http://schemas.openxmlformats.org/drawingml/2006/picture">
                      <pic:pic xmlns:pic="http://schemas.openxmlformats.org/drawingml/2006/picture">
                        <pic:nvPicPr>
                          <pic:cNvPr id="28" name="图片_71"/>
                          <pic:cNvPicPr/>
                        </pic:nvPicPr>
                        <pic:blipFill>
                          <a:blip r:embed="rId45"/>
                          <a:stretch>
                            <a:fillRect/>
                          </a:stretch>
                        </pic:blipFill>
                        <pic:spPr>
                          <a:xfrm>
                            <a:off x="0" y="0"/>
                            <a:ext cx="1221740" cy="15728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45"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圆叶福禄桐</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高：1.6m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冠幅：70cm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276225</wp:posOffset>
                  </wp:positionH>
                  <wp:positionV relativeFrom="paragraph">
                    <wp:posOffset>85725</wp:posOffset>
                  </wp:positionV>
                  <wp:extent cx="1179830" cy="1477645"/>
                  <wp:effectExtent l="0" t="0" r="1270" b="8255"/>
                  <wp:wrapNone/>
                  <wp:docPr id="26" name="图片_72"/>
                  <wp:cNvGraphicFramePr/>
                  <a:graphic xmlns:a="http://schemas.openxmlformats.org/drawingml/2006/main">
                    <a:graphicData uri="http://schemas.openxmlformats.org/drawingml/2006/picture">
                      <pic:pic xmlns:pic="http://schemas.openxmlformats.org/drawingml/2006/picture">
                        <pic:nvPicPr>
                          <pic:cNvPr id="26" name="图片_72"/>
                          <pic:cNvPicPr/>
                        </pic:nvPicPr>
                        <pic:blipFill>
                          <a:blip r:embed="rId46"/>
                          <a:stretch>
                            <a:fillRect/>
                          </a:stretch>
                        </pic:blipFill>
                        <pic:spPr>
                          <a:xfrm>
                            <a:off x="0" y="0"/>
                            <a:ext cx="1179830" cy="147764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夏威夷竹</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高：1.5m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238125</wp:posOffset>
                  </wp:positionH>
                  <wp:positionV relativeFrom="paragraph">
                    <wp:posOffset>123825</wp:posOffset>
                  </wp:positionV>
                  <wp:extent cx="1180465" cy="1280160"/>
                  <wp:effectExtent l="0" t="0" r="635" b="15240"/>
                  <wp:wrapNone/>
                  <wp:docPr id="30" name="图片_28_SpCnt_3"/>
                  <wp:cNvGraphicFramePr/>
                  <a:graphic xmlns:a="http://schemas.openxmlformats.org/drawingml/2006/main">
                    <a:graphicData uri="http://schemas.openxmlformats.org/drawingml/2006/picture">
                      <pic:pic xmlns:pic="http://schemas.openxmlformats.org/drawingml/2006/picture">
                        <pic:nvPicPr>
                          <pic:cNvPr id="30" name="图片_28_SpCnt_3"/>
                          <pic:cNvPicPr/>
                        </pic:nvPicPr>
                        <pic:blipFill>
                          <a:blip r:embed="rId47"/>
                          <a:stretch>
                            <a:fillRect/>
                          </a:stretch>
                        </pic:blipFill>
                        <pic:spPr>
                          <a:xfrm>
                            <a:off x="0" y="0"/>
                            <a:ext cx="1180465" cy="128016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南天竹</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高：1.5m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323850</wp:posOffset>
                  </wp:positionH>
                  <wp:positionV relativeFrom="paragraph">
                    <wp:posOffset>76200</wp:posOffset>
                  </wp:positionV>
                  <wp:extent cx="1058545" cy="1621155"/>
                  <wp:effectExtent l="0" t="0" r="8255" b="17145"/>
                  <wp:wrapNone/>
                  <wp:docPr id="27" name="图片_30_SpCnt_2"/>
                  <wp:cNvGraphicFramePr/>
                  <a:graphic xmlns:a="http://schemas.openxmlformats.org/drawingml/2006/main">
                    <a:graphicData uri="http://schemas.openxmlformats.org/drawingml/2006/picture">
                      <pic:pic xmlns:pic="http://schemas.openxmlformats.org/drawingml/2006/picture">
                        <pic:nvPicPr>
                          <pic:cNvPr id="27" name="图片_30_SpCnt_2"/>
                          <pic:cNvPicPr/>
                        </pic:nvPicPr>
                        <pic:blipFill>
                          <a:blip r:embed="rId48"/>
                          <a:stretch>
                            <a:fillRect/>
                          </a:stretch>
                        </pic:blipFill>
                        <pic:spPr>
                          <a:xfrm>
                            <a:off x="0" y="0"/>
                            <a:ext cx="1058545" cy="16211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75"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大红花</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高：35cm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冠幅：20cm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95250</wp:posOffset>
                  </wp:positionH>
                  <wp:positionV relativeFrom="paragraph">
                    <wp:posOffset>15875</wp:posOffset>
                  </wp:positionV>
                  <wp:extent cx="1252220" cy="1399540"/>
                  <wp:effectExtent l="0" t="0" r="5080" b="10795"/>
                  <wp:wrapNone/>
                  <wp:docPr id="20" name="图片_28_SpCnt_4"/>
                  <wp:cNvGraphicFramePr/>
                  <a:graphic xmlns:a="http://schemas.openxmlformats.org/drawingml/2006/main">
                    <a:graphicData uri="http://schemas.openxmlformats.org/drawingml/2006/picture">
                      <pic:pic xmlns:pic="http://schemas.openxmlformats.org/drawingml/2006/picture">
                        <pic:nvPicPr>
                          <pic:cNvPr id="20" name="图片_28_SpCnt_4"/>
                          <pic:cNvPicPr/>
                        </pic:nvPicPr>
                        <pic:blipFill>
                          <a:blip r:embed="rId49"/>
                          <a:stretch>
                            <a:fillRect/>
                          </a:stretch>
                        </pic:blipFill>
                        <pic:spPr>
                          <a:xfrm>
                            <a:off x="0" y="0"/>
                            <a:ext cx="1252220" cy="139954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2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百万小铃</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高：20cm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冠幅：20cm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466725</wp:posOffset>
                  </wp:positionH>
                  <wp:positionV relativeFrom="paragraph">
                    <wp:posOffset>66675</wp:posOffset>
                  </wp:positionV>
                  <wp:extent cx="1005205" cy="1634490"/>
                  <wp:effectExtent l="0" t="0" r="4445" b="3810"/>
                  <wp:wrapNone/>
                  <wp:docPr id="29" name="图片_76"/>
                  <wp:cNvGraphicFramePr/>
                  <a:graphic xmlns:a="http://schemas.openxmlformats.org/drawingml/2006/main">
                    <a:graphicData uri="http://schemas.openxmlformats.org/drawingml/2006/picture">
                      <pic:pic xmlns:pic="http://schemas.openxmlformats.org/drawingml/2006/picture">
                        <pic:nvPicPr>
                          <pic:cNvPr id="29" name="图片_76"/>
                          <pic:cNvPicPr/>
                        </pic:nvPicPr>
                        <pic:blipFill>
                          <a:blip r:embed="rId50"/>
                          <a:stretch>
                            <a:fillRect/>
                          </a:stretch>
                        </pic:blipFill>
                        <pic:spPr>
                          <a:xfrm>
                            <a:off x="0" y="0"/>
                            <a:ext cx="1005205" cy="163449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玫瑰海棠</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高：25cm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冠幅：20cm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361950</wp:posOffset>
                  </wp:positionH>
                  <wp:positionV relativeFrom="paragraph">
                    <wp:posOffset>184150</wp:posOffset>
                  </wp:positionV>
                  <wp:extent cx="1153160" cy="1718310"/>
                  <wp:effectExtent l="0" t="0" r="8890" b="15240"/>
                  <wp:wrapNone/>
                  <wp:docPr id="31" name="图片_80"/>
                  <wp:cNvGraphicFramePr/>
                  <a:graphic xmlns:a="http://schemas.openxmlformats.org/drawingml/2006/main">
                    <a:graphicData uri="http://schemas.openxmlformats.org/drawingml/2006/picture">
                      <pic:pic xmlns:pic="http://schemas.openxmlformats.org/drawingml/2006/picture">
                        <pic:nvPicPr>
                          <pic:cNvPr id="31" name="图片_80"/>
                          <pic:cNvPicPr/>
                        </pic:nvPicPr>
                        <pic:blipFill>
                          <a:blip r:embed="rId51"/>
                          <a:stretch>
                            <a:fillRect/>
                          </a:stretch>
                        </pic:blipFill>
                        <pic:spPr>
                          <a:xfrm>
                            <a:off x="0" y="0"/>
                            <a:ext cx="1153160" cy="17183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比利时杜鹃</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高：35cm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冠幅：45cm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7寸袋苗</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361950</wp:posOffset>
                  </wp:positionH>
                  <wp:positionV relativeFrom="paragraph">
                    <wp:posOffset>73025</wp:posOffset>
                  </wp:positionV>
                  <wp:extent cx="1113155" cy="1536700"/>
                  <wp:effectExtent l="0" t="0" r="10795" b="6350"/>
                  <wp:wrapNone/>
                  <wp:docPr id="47" name="图片_78"/>
                  <wp:cNvGraphicFramePr/>
                  <a:graphic xmlns:a="http://schemas.openxmlformats.org/drawingml/2006/main">
                    <a:graphicData uri="http://schemas.openxmlformats.org/drawingml/2006/picture">
                      <pic:pic xmlns:pic="http://schemas.openxmlformats.org/drawingml/2006/picture">
                        <pic:nvPicPr>
                          <pic:cNvPr id="47" name="图片_78"/>
                          <pic:cNvPicPr/>
                        </pic:nvPicPr>
                        <pic:blipFill>
                          <a:blip r:embed="rId52"/>
                          <a:stretch>
                            <a:fillRect/>
                          </a:stretch>
                        </pic:blipFill>
                        <pic:spPr>
                          <a:xfrm>
                            <a:off x="0" y="0"/>
                            <a:ext cx="1113155" cy="15367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5"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鸡冠花</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高：25cm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冠幅：20cm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381000</wp:posOffset>
                  </wp:positionH>
                  <wp:positionV relativeFrom="paragraph">
                    <wp:posOffset>104775</wp:posOffset>
                  </wp:positionV>
                  <wp:extent cx="1356995" cy="1423670"/>
                  <wp:effectExtent l="0" t="0" r="14605" b="5080"/>
                  <wp:wrapNone/>
                  <wp:docPr id="41" name="图片_82"/>
                  <wp:cNvGraphicFramePr/>
                  <a:graphic xmlns:a="http://schemas.openxmlformats.org/drawingml/2006/main">
                    <a:graphicData uri="http://schemas.openxmlformats.org/drawingml/2006/picture">
                      <pic:pic xmlns:pic="http://schemas.openxmlformats.org/drawingml/2006/picture">
                        <pic:nvPicPr>
                          <pic:cNvPr id="41" name="图片_82"/>
                          <pic:cNvPicPr/>
                        </pic:nvPicPr>
                        <pic:blipFill>
                          <a:blip r:embed="rId53"/>
                          <a:stretch>
                            <a:fillRect/>
                          </a:stretch>
                        </pic:blipFill>
                        <pic:spPr>
                          <a:xfrm>
                            <a:off x="0" y="0"/>
                            <a:ext cx="1356995" cy="142367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35"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长寿花</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高：20cm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冠幅：20cm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466725</wp:posOffset>
                  </wp:positionH>
                  <wp:positionV relativeFrom="paragraph">
                    <wp:posOffset>85725</wp:posOffset>
                  </wp:positionV>
                  <wp:extent cx="1399540" cy="1575435"/>
                  <wp:effectExtent l="0" t="0" r="10160" b="5715"/>
                  <wp:wrapNone/>
                  <wp:docPr id="45" name="图片_83"/>
                  <wp:cNvGraphicFramePr/>
                  <a:graphic xmlns:a="http://schemas.openxmlformats.org/drawingml/2006/main">
                    <a:graphicData uri="http://schemas.openxmlformats.org/drawingml/2006/picture">
                      <pic:pic xmlns:pic="http://schemas.openxmlformats.org/drawingml/2006/picture">
                        <pic:nvPicPr>
                          <pic:cNvPr id="45" name="图片_83"/>
                          <pic:cNvPicPr/>
                        </pic:nvPicPr>
                        <pic:blipFill>
                          <a:blip r:embed="rId54"/>
                          <a:stretch>
                            <a:fillRect/>
                          </a:stretch>
                        </pic:blipFill>
                        <pic:spPr>
                          <a:xfrm>
                            <a:off x="0" y="0"/>
                            <a:ext cx="1399540" cy="15754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绣球花</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高：55cm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冠幅：50cm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466725</wp:posOffset>
                  </wp:positionH>
                  <wp:positionV relativeFrom="paragraph">
                    <wp:posOffset>73025</wp:posOffset>
                  </wp:positionV>
                  <wp:extent cx="1284605" cy="1600835"/>
                  <wp:effectExtent l="0" t="0" r="10795" b="18415"/>
                  <wp:wrapNone/>
                  <wp:docPr id="36" name="图片_85"/>
                  <wp:cNvGraphicFramePr/>
                  <a:graphic xmlns:a="http://schemas.openxmlformats.org/drawingml/2006/main">
                    <a:graphicData uri="http://schemas.openxmlformats.org/drawingml/2006/picture">
                      <pic:pic xmlns:pic="http://schemas.openxmlformats.org/drawingml/2006/picture">
                        <pic:nvPicPr>
                          <pic:cNvPr id="36" name="图片_85"/>
                          <pic:cNvPicPr/>
                        </pic:nvPicPr>
                        <pic:blipFill>
                          <a:blip r:embed="rId55"/>
                          <a:stretch>
                            <a:fillRect/>
                          </a:stretch>
                        </pic:blipFill>
                        <pic:spPr>
                          <a:xfrm>
                            <a:off x="0" y="0"/>
                            <a:ext cx="1284605" cy="160083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六倍利</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高：20cm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冠幅：30cm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428625</wp:posOffset>
                  </wp:positionH>
                  <wp:positionV relativeFrom="paragraph">
                    <wp:posOffset>114300</wp:posOffset>
                  </wp:positionV>
                  <wp:extent cx="1267460" cy="1830705"/>
                  <wp:effectExtent l="0" t="0" r="8890" b="17145"/>
                  <wp:wrapNone/>
                  <wp:docPr id="46" name="图片_87"/>
                  <wp:cNvGraphicFramePr/>
                  <a:graphic xmlns:a="http://schemas.openxmlformats.org/drawingml/2006/main">
                    <a:graphicData uri="http://schemas.openxmlformats.org/drawingml/2006/picture">
                      <pic:pic xmlns:pic="http://schemas.openxmlformats.org/drawingml/2006/picture">
                        <pic:nvPicPr>
                          <pic:cNvPr id="46" name="图片_87"/>
                          <pic:cNvPicPr/>
                        </pic:nvPicPr>
                        <pic:blipFill>
                          <a:blip r:embed="rId56"/>
                          <a:stretch>
                            <a:fillRect/>
                          </a:stretch>
                        </pic:blipFill>
                        <pic:spPr>
                          <a:xfrm>
                            <a:off x="0" y="0"/>
                            <a:ext cx="1267460" cy="183070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圣诞花</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高：30cm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冠幅：25cm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466725</wp:posOffset>
                  </wp:positionH>
                  <wp:positionV relativeFrom="paragraph">
                    <wp:posOffset>85725</wp:posOffset>
                  </wp:positionV>
                  <wp:extent cx="1089660" cy="1345565"/>
                  <wp:effectExtent l="0" t="0" r="15240" b="6985"/>
                  <wp:wrapNone/>
                  <wp:docPr id="40" name="图片_88"/>
                  <wp:cNvGraphicFramePr/>
                  <a:graphic xmlns:a="http://schemas.openxmlformats.org/drawingml/2006/main">
                    <a:graphicData uri="http://schemas.openxmlformats.org/drawingml/2006/picture">
                      <pic:pic xmlns:pic="http://schemas.openxmlformats.org/drawingml/2006/picture">
                        <pic:nvPicPr>
                          <pic:cNvPr id="40" name="图片_88"/>
                          <pic:cNvPicPr/>
                        </pic:nvPicPr>
                        <pic:blipFill>
                          <a:blip r:embed="rId57"/>
                          <a:stretch>
                            <a:fillRect/>
                          </a:stretch>
                        </pic:blipFill>
                        <pic:spPr>
                          <a:xfrm>
                            <a:off x="0" y="0"/>
                            <a:ext cx="1089660" cy="13455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5"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蓝精灵</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高：35cm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冠幅：30cm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381000</wp:posOffset>
                  </wp:positionH>
                  <wp:positionV relativeFrom="paragraph">
                    <wp:posOffset>82550</wp:posOffset>
                  </wp:positionV>
                  <wp:extent cx="1164590" cy="1269365"/>
                  <wp:effectExtent l="0" t="0" r="16510" b="6985"/>
                  <wp:wrapNone/>
                  <wp:docPr id="35" name="图片_28_SpCnt_5"/>
                  <wp:cNvGraphicFramePr/>
                  <a:graphic xmlns:a="http://schemas.openxmlformats.org/drawingml/2006/main">
                    <a:graphicData uri="http://schemas.openxmlformats.org/drawingml/2006/picture">
                      <pic:pic xmlns:pic="http://schemas.openxmlformats.org/drawingml/2006/picture">
                        <pic:nvPicPr>
                          <pic:cNvPr id="35" name="图片_28_SpCnt_5"/>
                          <pic:cNvPicPr/>
                        </pic:nvPicPr>
                        <pic:blipFill>
                          <a:blip r:embed="rId58"/>
                          <a:stretch>
                            <a:fillRect/>
                          </a:stretch>
                        </pic:blipFill>
                        <pic:spPr>
                          <a:xfrm>
                            <a:off x="0" y="0"/>
                            <a:ext cx="1164590" cy="12693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60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彩叶草</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高：15cm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冠幅：20cm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409575</wp:posOffset>
                  </wp:positionH>
                  <wp:positionV relativeFrom="paragraph">
                    <wp:posOffset>104775</wp:posOffset>
                  </wp:positionV>
                  <wp:extent cx="1228725" cy="1485265"/>
                  <wp:effectExtent l="0" t="0" r="9525" b="635"/>
                  <wp:wrapNone/>
                  <wp:docPr id="37" name="图片_91"/>
                  <wp:cNvGraphicFramePr/>
                  <a:graphic xmlns:a="http://schemas.openxmlformats.org/drawingml/2006/main">
                    <a:graphicData uri="http://schemas.openxmlformats.org/drawingml/2006/picture">
                      <pic:pic xmlns:pic="http://schemas.openxmlformats.org/drawingml/2006/picture">
                        <pic:nvPicPr>
                          <pic:cNvPr id="37" name="图片_91"/>
                          <pic:cNvPicPr/>
                        </pic:nvPicPr>
                        <pic:blipFill>
                          <a:blip r:embed="rId59"/>
                          <a:stretch>
                            <a:fillRect/>
                          </a:stretch>
                        </pic:blipFill>
                        <pic:spPr>
                          <a:xfrm>
                            <a:off x="0" y="0"/>
                            <a:ext cx="1228725" cy="14852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蟹爪兰</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高：20cm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冠幅：25cm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457200</wp:posOffset>
                  </wp:positionH>
                  <wp:positionV relativeFrom="paragraph">
                    <wp:posOffset>38100</wp:posOffset>
                  </wp:positionV>
                  <wp:extent cx="1126490" cy="1501775"/>
                  <wp:effectExtent l="0" t="0" r="16510" b="3175"/>
                  <wp:wrapNone/>
                  <wp:docPr id="34" name="图片_92"/>
                  <wp:cNvGraphicFramePr/>
                  <a:graphic xmlns:a="http://schemas.openxmlformats.org/drawingml/2006/main">
                    <a:graphicData uri="http://schemas.openxmlformats.org/drawingml/2006/picture">
                      <pic:pic xmlns:pic="http://schemas.openxmlformats.org/drawingml/2006/picture">
                        <pic:nvPicPr>
                          <pic:cNvPr id="34" name="图片_92"/>
                          <pic:cNvPicPr/>
                        </pic:nvPicPr>
                        <pic:blipFill>
                          <a:blip r:embed="rId60"/>
                          <a:stretch>
                            <a:fillRect/>
                          </a:stretch>
                        </pic:blipFill>
                        <pic:spPr>
                          <a:xfrm>
                            <a:off x="0" y="0"/>
                            <a:ext cx="1126490" cy="15017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1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向日葵</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高：25cm</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542925</wp:posOffset>
                  </wp:positionH>
                  <wp:positionV relativeFrom="paragraph">
                    <wp:posOffset>66675</wp:posOffset>
                  </wp:positionV>
                  <wp:extent cx="979170" cy="1811655"/>
                  <wp:effectExtent l="0" t="0" r="11430" b="17145"/>
                  <wp:wrapNone/>
                  <wp:docPr id="38" name="图片_94"/>
                  <wp:cNvGraphicFramePr/>
                  <a:graphic xmlns:a="http://schemas.openxmlformats.org/drawingml/2006/main">
                    <a:graphicData uri="http://schemas.openxmlformats.org/drawingml/2006/picture">
                      <pic:pic xmlns:pic="http://schemas.openxmlformats.org/drawingml/2006/picture">
                        <pic:nvPicPr>
                          <pic:cNvPr id="38" name="图片_94"/>
                          <pic:cNvPicPr/>
                        </pic:nvPicPr>
                        <pic:blipFill>
                          <a:blip r:embed="rId61"/>
                          <a:stretch>
                            <a:fillRect/>
                          </a:stretch>
                        </pic:blipFill>
                        <pic:spPr>
                          <a:xfrm>
                            <a:off x="0" y="0"/>
                            <a:ext cx="979170" cy="181165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95"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矮牵牛</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高：25cm</w:t>
            </w:r>
          </w:p>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冠幅：20cm </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5寸胶盆</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40盆</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447675</wp:posOffset>
                  </wp:positionH>
                  <wp:positionV relativeFrom="paragraph">
                    <wp:posOffset>92075</wp:posOffset>
                  </wp:positionV>
                  <wp:extent cx="1125220" cy="1781810"/>
                  <wp:effectExtent l="0" t="0" r="17780" b="8890"/>
                  <wp:wrapNone/>
                  <wp:docPr id="42" name="图片_95"/>
                  <wp:cNvGraphicFramePr/>
                  <a:graphic xmlns:a="http://schemas.openxmlformats.org/drawingml/2006/main">
                    <a:graphicData uri="http://schemas.openxmlformats.org/drawingml/2006/picture">
                      <pic:pic xmlns:pic="http://schemas.openxmlformats.org/drawingml/2006/picture">
                        <pic:nvPicPr>
                          <pic:cNvPr id="42" name="图片_95"/>
                          <pic:cNvPicPr/>
                        </pic:nvPicPr>
                        <pic:blipFill>
                          <a:blip r:embed="rId62"/>
                          <a:stretch>
                            <a:fillRect/>
                          </a:stretch>
                        </pic:blipFill>
                        <pic:spPr>
                          <a:xfrm>
                            <a:off x="0" y="0"/>
                            <a:ext cx="1125220" cy="178181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大叶油草</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371475</wp:posOffset>
                  </wp:positionH>
                  <wp:positionV relativeFrom="paragraph">
                    <wp:posOffset>85725</wp:posOffset>
                  </wp:positionV>
                  <wp:extent cx="1236345" cy="1572895"/>
                  <wp:effectExtent l="0" t="0" r="1905" b="8255"/>
                  <wp:wrapNone/>
                  <wp:docPr id="43" name="图片_105"/>
                  <wp:cNvGraphicFramePr/>
                  <a:graphic xmlns:a="http://schemas.openxmlformats.org/drawingml/2006/main">
                    <a:graphicData uri="http://schemas.openxmlformats.org/drawingml/2006/picture">
                      <pic:pic xmlns:pic="http://schemas.openxmlformats.org/drawingml/2006/picture">
                        <pic:nvPicPr>
                          <pic:cNvPr id="43" name="图片_105"/>
                          <pic:cNvPicPr/>
                        </pic:nvPicPr>
                        <pic:blipFill>
                          <a:blip r:embed="rId63"/>
                          <a:stretch>
                            <a:fillRect/>
                          </a:stretch>
                        </pic:blipFill>
                        <pic:spPr>
                          <a:xfrm>
                            <a:off x="0" y="0"/>
                            <a:ext cx="1236345" cy="157289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台湾草</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300㎡</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161925</wp:posOffset>
                  </wp:positionH>
                  <wp:positionV relativeFrom="paragraph">
                    <wp:posOffset>298450</wp:posOffset>
                  </wp:positionV>
                  <wp:extent cx="1706880" cy="2265680"/>
                  <wp:effectExtent l="0" t="0" r="7620" b="1270"/>
                  <wp:wrapNone/>
                  <wp:docPr id="39" name="图片_108"/>
                  <wp:cNvGraphicFramePr/>
                  <a:graphic xmlns:a="http://schemas.openxmlformats.org/drawingml/2006/main">
                    <a:graphicData uri="http://schemas.openxmlformats.org/drawingml/2006/picture">
                      <pic:pic xmlns:pic="http://schemas.openxmlformats.org/drawingml/2006/picture">
                        <pic:nvPicPr>
                          <pic:cNvPr id="39" name="图片_108"/>
                          <pic:cNvPicPr/>
                        </pic:nvPicPr>
                        <pic:blipFill>
                          <a:blip r:embed="rId64"/>
                          <a:stretch>
                            <a:fillRect/>
                          </a:stretch>
                        </pic:blipFill>
                        <pic:spPr>
                          <a:xfrm>
                            <a:off x="0" y="0"/>
                            <a:ext cx="1706880" cy="226568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8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长命草</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57150</wp:posOffset>
                  </wp:positionH>
                  <wp:positionV relativeFrom="paragraph">
                    <wp:posOffset>184150</wp:posOffset>
                  </wp:positionV>
                  <wp:extent cx="1844040" cy="2032000"/>
                  <wp:effectExtent l="0" t="0" r="3810" b="6350"/>
                  <wp:wrapNone/>
                  <wp:docPr id="44" name="图片_106"/>
                  <wp:cNvGraphicFramePr/>
                  <a:graphic xmlns:a="http://schemas.openxmlformats.org/drawingml/2006/main">
                    <a:graphicData uri="http://schemas.openxmlformats.org/drawingml/2006/picture">
                      <pic:pic xmlns:pic="http://schemas.openxmlformats.org/drawingml/2006/picture">
                        <pic:nvPicPr>
                          <pic:cNvPr id="44" name="图片_106"/>
                          <pic:cNvPicPr/>
                        </pic:nvPicPr>
                        <pic:blipFill>
                          <a:blip r:embed="rId65"/>
                          <a:stretch>
                            <a:fillRect/>
                          </a:stretch>
                        </pic:blipFill>
                        <pic:spPr>
                          <a:xfrm>
                            <a:off x="0" y="0"/>
                            <a:ext cx="1844040" cy="2032000"/>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40" w:hRule="atLeast"/>
        </w:trPr>
        <w:tc>
          <w:tcPr>
            <w:tcW w:w="2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玉龙草</w:t>
            </w:r>
          </w:p>
        </w:tc>
        <w:tc>
          <w:tcPr>
            <w:tcW w:w="90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7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w:t>
            </w:r>
          </w:p>
        </w:tc>
        <w:tc>
          <w:tcPr>
            <w:tcW w:w="4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w:t>
            </w:r>
          </w:p>
        </w:tc>
        <w:tc>
          <w:tcPr>
            <w:tcW w:w="19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single" w:color="000000" w:sz="4" w:space="0"/>
                <w:lang w:val="en-US" w:eastAsia="zh-CN" w:bidi="ar"/>
              </w:rPr>
              <w:drawing>
                <wp:anchor distT="0" distB="0" distL="114300" distR="114300" simplePos="0" relativeHeight="251660288" behindDoc="0" locked="0" layoutInCell="1" allowOverlap="1">
                  <wp:simplePos x="0" y="0"/>
                  <wp:positionH relativeFrom="column">
                    <wp:posOffset>19050</wp:posOffset>
                  </wp:positionH>
                  <wp:positionV relativeFrom="paragraph">
                    <wp:posOffset>304800</wp:posOffset>
                  </wp:positionV>
                  <wp:extent cx="1864995" cy="1844040"/>
                  <wp:effectExtent l="0" t="0" r="1905" b="3810"/>
                  <wp:wrapNone/>
                  <wp:docPr id="48" name="图片_107"/>
                  <wp:cNvGraphicFramePr/>
                  <a:graphic xmlns:a="http://schemas.openxmlformats.org/drawingml/2006/main">
                    <a:graphicData uri="http://schemas.openxmlformats.org/drawingml/2006/picture">
                      <pic:pic xmlns:pic="http://schemas.openxmlformats.org/drawingml/2006/picture">
                        <pic:nvPicPr>
                          <pic:cNvPr id="48" name="图片_107"/>
                          <pic:cNvPicPr/>
                        </pic:nvPicPr>
                        <pic:blipFill>
                          <a:blip r:embed="rId66"/>
                          <a:stretch>
                            <a:fillRect/>
                          </a:stretch>
                        </pic:blipFill>
                        <pic:spPr>
                          <a:xfrm>
                            <a:off x="0" y="0"/>
                            <a:ext cx="1864995" cy="1844040"/>
                          </a:xfrm>
                          <a:prstGeom prst="rect">
                            <a:avLst/>
                          </a:prstGeom>
                          <a:noFill/>
                          <a:ln>
                            <a:noFill/>
                          </a:ln>
                        </pic:spPr>
                      </pic:pic>
                    </a:graphicData>
                  </a:graphic>
                </wp:anchor>
              </w:drawing>
            </w:r>
          </w:p>
        </w:tc>
      </w:tr>
    </w:tbl>
    <w:p>
      <w:pPr>
        <w:rPr>
          <w:rFonts w:hint="default"/>
          <w:lang w:val="en-US" w:eastAsia="zh-CN"/>
        </w:rPr>
      </w:pPr>
    </w:p>
    <w:p>
      <w:pPr>
        <w:rPr>
          <w:rFonts w:hint="eastAsia"/>
          <w:sz w:val="32"/>
          <w:szCs w:val="40"/>
          <w:lang w:val="en-US" w:eastAsia="zh-CN"/>
        </w:rPr>
      </w:pPr>
      <w:r>
        <w:rPr>
          <w:rFonts w:hint="eastAsia"/>
          <w:sz w:val="32"/>
          <w:szCs w:val="40"/>
          <w:lang w:val="en-US" w:eastAsia="zh-CN"/>
        </w:rPr>
        <w:br w:type="page"/>
      </w:r>
    </w:p>
    <w:p>
      <w:pPr>
        <w:pStyle w:val="4"/>
        <w:bidi w:val="0"/>
        <w:jc w:val="center"/>
        <w:rPr>
          <w:rFonts w:hint="default"/>
          <w:sz w:val="32"/>
          <w:szCs w:val="40"/>
          <w:lang w:val="en-US" w:eastAsia="zh-CN"/>
        </w:rPr>
      </w:pPr>
      <w:bookmarkStart w:id="66" w:name="_Toc30554"/>
      <w:bookmarkStart w:id="67" w:name="_Toc8629"/>
      <w:r>
        <w:rPr>
          <w:rFonts w:hint="eastAsia"/>
          <w:sz w:val="32"/>
          <w:szCs w:val="40"/>
          <w:lang w:val="en-US" w:eastAsia="zh-CN"/>
        </w:rPr>
        <w:t>第二节 商务要求</w:t>
      </w:r>
      <w:bookmarkEnd w:id="66"/>
      <w:bookmarkEnd w:id="67"/>
    </w:p>
    <w:p>
      <w:pPr>
        <w:pStyle w:val="5"/>
        <w:spacing w:line="360" w:lineRule="auto"/>
        <w:outlineLvl w:val="2"/>
        <w:rPr>
          <w:rFonts w:hint="default" w:ascii="Times New Roman" w:hAnsi="Times New Roman" w:eastAsia="宋体" w:cstheme="minorBidi"/>
          <w:bCs w:val="0"/>
          <w:sz w:val="28"/>
          <w:szCs w:val="22"/>
        </w:rPr>
      </w:pPr>
      <w:bookmarkStart w:id="68" w:name="_Toc8939"/>
      <w:bookmarkStart w:id="69" w:name="_Toc2300"/>
      <w:r>
        <w:rPr>
          <w:rFonts w:hint="eastAsia" w:ascii="Times New Roman" w:hAnsi="Times New Roman" w:eastAsia="宋体" w:cstheme="minorBidi"/>
          <w:bCs w:val="0"/>
          <w:sz w:val="28"/>
          <w:szCs w:val="22"/>
          <w:lang w:val="en-US" w:eastAsia="zh-CN"/>
        </w:rPr>
        <w:t>一</w:t>
      </w:r>
      <w:r>
        <w:rPr>
          <w:rFonts w:hint="default" w:ascii="Times New Roman" w:hAnsi="Times New Roman" w:eastAsia="宋体" w:cstheme="minorBidi"/>
          <w:bCs w:val="0"/>
          <w:sz w:val="28"/>
          <w:szCs w:val="22"/>
        </w:rPr>
        <w:t>、服务内容及质量标准</w:t>
      </w:r>
      <w:bookmarkEnd w:id="68"/>
      <w:bookmarkEnd w:id="69"/>
    </w:p>
    <w:p>
      <w:pPr>
        <w:spacing w:line="360" w:lineRule="auto"/>
        <w:ind w:firstLine="361" w:firstLineChars="150"/>
        <w:outlineLvl w:val="3"/>
        <w:rPr>
          <w:rFonts w:hint="eastAsia" w:ascii="宋体" w:hAnsi="宋体" w:eastAsia="宋体" w:cs="宋体"/>
          <w:sz w:val="24"/>
          <w:szCs w:val="24"/>
        </w:rPr>
      </w:pPr>
      <w:r>
        <w:rPr>
          <w:rFonts w:hint="eastAsia" w:ascii="宋体" w:hAnsi="宋体" w:eastAsia="宋体" w:cs="宋体"/>
          <w:b/>
          <w:sz w:val="24"/>
          <w:szCs w:val="24"/>
        </w:rPr>
        <w:t>（一）服务内容</w:t>
      </w:r>
    </w:p>
    <w:p>
      <w:pPr>
        <w:pStyle w:val="34"/>
        <w:spacing w:line="360" w:lineRule="auto"/>
        <w:ind w:firstLine="480" w:firstLineChars="200"/>
        <w:jc w:val="both"/>
        <w:rPr>
          <w:rFonts w:hint="eastAsia" w:ascii="宋体" w:hAnsi="宋体" w:eastAsia="宋体"/>
          <w:sz w:val="24"/>
          <w:szCs w:val="24"/>
        </w:rPr>
      </w:pPr>
      <w:r>
        <w:rPr>
          <w:rFonts w:hint="eastAsia" w:ascii="宋体" w:hAnsi="宋体" w:eastAsia="宋体" w:cs="宋体"/>
          <w:bCs/>
          <w:sz w:val="24"/>
          <w:szCs w:val="24"/>
        </w:rPr>
        <w:t>根据采购单位《2023年</w:t>
      </w:r>
      <w:r>
        <w:rPr>
          <w:rFonts w:hint="eastAsia" w:hAnsi="宋体" w:cs="宋体"/>
          <w:bCs/>
          <w:sz w:val="24"/>
          <w:szCs w:val="24"/>
          <w:lang w:val="en-US" w:eastAsia="zh-CN"/>
        </w:rPr>
        <w:t>度</w:t>
      </w:r>
      <w:r>
        <w:rPr>
          <w:rFonts w:hint="eastAsia" w:ascii="宋体" w:hAnsi="宋体" w:eastAsia="宋体" w:cs="宋体"/>
          <w:bCs/>
          <w:sz w:val="24"/>
          <w:szCs w:val="24"/>
        </w:rPr>
        <w:t>绿植采购需求表》</w:t>
      </w:r>
      <w:r>
        <w:rPr>
          <w:rFonts w:hint="eastAsia" w:hAnsi="宋体" w:cs="宋体"/>
          <w:bCs/>
          <w:sz w:val="24"/>
          <w:szCs w:val="24"/>
          <w:lang w:eastAsia="zh-CN"/>
        </w:rPr>
        <w:t>（附件</w:t>
      </w:r>
      <w:r>
        <w:rPr>
          <w:rFonts w:hint="eastAsia" w:hAnsi="宋体" w:cs="宋体"/>
          <w:bCs/>
          <w:sz w:val="24"/>
          <w:szCs w:val="24"/>
          <w:lang w:val="en-US" w:eastAsia="zh-CN"/>
        </w:rPr>
        <w:t>1</w:t>
      </w:r>
      <w:r>
        <w:rPr>
          <w:rFonts w:hint="eastAsia" w:hAnsi="宋体" w:cs="宋体"/>
          <w:bCs/>
          <w:sz w:val="24"/>
          <w:szCs w:val="24"/>
          <w:lang w:eastAsia="zh-CN"/>
        </w:rPr>
        <w:t>）</w:t>
      </w:r>
      <w:r>
        <w:rPr>
          <w:rFonts w:hint="eastAsia" w:ascii="宋体" w:hAnsi="宋体" w:eastAsia="宋体" w:cs="宋体"/>
          <w:bCs/>
          <w:sz w:val="24"/>
          <w:szCs w:val="24"/>
        </w:rPr>
        <w:t>，执行深圳市地方标准《</w:t>
      </w:r>
      <w:r>
        <w:rPr>
          <w:rFonts w:hint="eastAsia" w:ascii="宋体" w:hAnsi="宋体" w:eastAsia="宋体"/>
          <w:sz w:val="24"/>
          <w:szCs w:val="24"/>
        </w:rPr>
        <w:t>政府办公物业服务质量要求</w:t>
      </w:r>
      <w:r>
        <w:rPr>
          <w:rFonts w:hint="eastAsia" w:ascii="宋体" w:hAnsi="宋体" w:eastAsia="宋体" w:cs="宋体"/>
          <w:bCs/>
          <w:sz w:val="24"/>
          <w:szCs w:val="24"/>
        </w:rPr>
        <w:t>》（</w:t>
      </w:r>
      <w:r>
        <w:rPr>
          <w:rFonts w:hint="eastAsia" w:ascii="宋体" w:hAnsi="宋体" w:eastAsia="宋体" w:cs="宋体"/>
          <w:sz w:val="24"/>
          <w:szCs w:val="24"/>
        </w:rPr>
        <w:t>DB4403/T 65—2020</w:t>
      </w:r>
      <w:r>
        <w:rPr>
          <w:rFonts w:hint="eastAsia" w:ascii="宋体" w:hAnsi="宋体" w:eastAsia="宋体" w:cs="宋体"/>
          <w:bCs/>
          <w:sz w:val="24"/>
          <w:szCs w:val="24"/>
        </w:rPr>
        <w:t>），按采购单位保障计划供应合格品种。</w:t>
      </w:r>
    </w:p>
    <w:p>
      <w:pPr>
        <w:pStyle w:val="11"/>
        <w:spacing w:line="360" w:lineRule="auto"/>
        <w:ind w:firstLine="643"/>
        <w:outlineLvl w:val="3"/>
        <w:rPr>
          <w:rFonts w:hint="eastAsia" w:ascii="宋体" w:hAnsi="宋体" w:eastAsia="宋体" w:cs="宋体"/>
          <w:bCs/>
          <w:sz w:val="24"/>
          <w:szCs w:val="24"/>
        </w:rPr>
      </w:pPr>
      <w:r>
        <w:rPr>
          <w:rFonts w:hint="eastAsia" w:ascii="宋体" w:hAnsi="宋体" w:eastAsia="宋体" w:cs="宋体"/>
          <w:b/>
          <w:kern w:val="2"/>
          <w:sz w:val="24"/>
          <w:szCs w:val="24"/>
        </w:rPr>
        <w:t>（二）质量标准</w:t>
      </w:r>
    </w:p>
    <w:p>
      <w:pPr>
        <w:spacing w:line="360" w:lineRule="auto"/>
        <w:ind w:firstLine="480" w:firstLineChars="200"/>
        <w:rPr>
          <w:rFonts w:hint="eastAsia" w:ascii="宋体" w:hAnsi="宋体" w:eastAsia="宋体" w:cs="宋体"/>
          <w:bCs/>
          <w:kern w:val="0"/>
          <w:sz w:val="24"/>
          <w:szCs w:val="24"/>
        </w:rPr>
      </w:pPr>
      <w:r>
        <w:rPr>
          <w:rFonts w:hint="eastAsia" w:ascii="宋体" w:hAnsi="宋体" w:eastAsia="宋体" w:cs="宋体"/>
          <w:bCs/>
          <w:kern w:val="0"/>
          <w:sz w:val="24"/>
          <w:szCs w:val="24"/>
        </w:rPr>
        <w:t>1、</w:t>
      </w:r>
      <w:r>
        <w:rPr>
          <w:rFonts w:hint="eastAsia" w:ascii="宋体" w:hAnsi="宋体" w:eastAsia="宋体" w:cs="宋体"/>
          <w:sz w:val="24"/>
          <w:szCs w:val="24"/>
        </w:rPr>
        <w:t>品种：光度、温度、湿度的耐受程度适宜，观赏性强、观赏周期长，管理方便。</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 xml:space="preserve">2、规格：植物和容器的规格参照《2023年绿植采购需求表》相关参数，严禁货不对板。 </w:t>
      </w:r>
    </w:p>
    <w:p>
      <w:pPr>
        <w:pStyle w:val="11"/>
        <w:spacing w:line="360" w:lineRule="auto"/>
        <w:ind w:firstLine="640"/>
        <w:rPr>
          <w:rFonts w:hint="eastAsia" w:ascii="宋体" w:hAnsi="宋体" w:eastAsia="宋体" w:cs="宋体"/>
          <w:bCs/>
          <w:sz w:val="24"/>
          <w:szCs w:val="24"/>
        </w:rPr>
      </w:pPr>
      <w:r>
        <w:rPr>
          <w:rFonts w:hint="eastAsia" w:ascii="宋体" w:hAnsi="宋体" w:eastAsia="宋体" w:cs="宋体"/>
          <w:bCs/>
          <w:sz w:val="24"/>
          <w:szCs w:val="24"/>
        </w:rPr>
        <w:t>3、长势：生长良好，花繁叶茂，造型美观，具有一定的艺术感和立体感。</w:t>
      </w:r>
    </w:p>
    <w:p>
      <w:pPr>
        <w:pStyle w:val="11"/>
        <w:spacing w:line="360" w:lineRule="auto"/>
        <w:ind w:firstLine="640"/>
        <w:rPr>
          <w:rFonts w:hint="eastAsia" w:ascii="宋体" w:hAnsi="宋体" w:eastAsia="宋体" w:cs="宋体"/>
          <w:bCs/>
          <w:sz w:val="24"/>
          <w:szCs w:val="24"/>
        </w:rPr>
      </w:pPr>
      <w:r>
        <w:rPr>
          <w:rFonts w:hint="eastAsia" w:ascii="宋体" w:hAnsi="宋体" w:eastAsia="宋体" w:cs="宋体"/>
          <w:bCs/>
          <w:sz w:val="24"/>
          <w:szCs w:val="24"/>
        </w:rPr>
        <w:t>4、效果：叶面清洁光泽，开花整齐，轮廓清晰，花朵鲜艳，花盆干净，无枯叶黄叶，无枯枝残花，无底盆积水，无病虫害。花盆及配套资材的色彩、形态与花卉植物</w:t>
      </w:r>
      <w:r>
        <w:rPr>
          <w:rFonts w:hint="eastAsia" w:ascii="宋体" w:hAnsi="宋体" w:eastAsia="宋体" w:cs="宋体"/>
          <w:sz w:val="24"/>
          <w:szCs w:val="24"/>
        </w:rPr>
        <w:t>搭配合理</w:t>
      </w:r>
      <w:r>
        <w:rPr>
          <w:rFonts w:hint="eastAsia" w:ascii="宋体" w:hAnsi="宋体" w:eastAsia="宋体" w:cs="宋体"/>
          <w:bCs/>
          <w:sz w:val="24"/>
          <w:szCs w:val="24"/>
        </w:rPr>
        <w:t>，整体气质协调。</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auto"/>
          <w:sz w:val="24"/>
          <w:szCs w:val="24"/>
          <w:lang w:val="en-US" w:eastAsia="zh-CN"/>
        </w:rPr>
      </w:pPr>
      <w:r>
        <w:rPr>
          <w:rFonts w:hint="eastAsia" w:ascii="宋体" w:hAnsi="宋体" w:eastAsia="宋体" w:cs="宋体"/>
          <w:b/>
          <w:bCs/>
          <w:color w:val="auto"/>
          <w:kern w:val="0"/>
          <w:sz w:val="24"/>
          <w:szCs w:val="24"/>
          <w:lang w:eastAsia="zh-CN"/>
        </w:rPr>
        <w:t>（三）</w:t>
      </w:r>
      <w:r>
        <w:rPr>
          <w:rFonts w:hint="eastAsia" w:ascii="宋体" w:hAnsi="宋体" w:eastAsia="宋体" w:cs="宋体"/>
          <w:b/>
          <w:bCs/>
          <w:color w:val="auto"/>
          <w:sz w:val="24"/>
          <w:szCs w:val="24"/>
          <w:lang w:val="en-US" w:eastAsia="zh-CN"/>
        </w:rPr>
        <w:t>交货情况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1</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交货期限：</w:t>
      </w:r>
      <w:r>
        <w:rPr>
          <w:rFonts w:hint="default" w:ascii="宋体" w:hAnsi="宋体" w:eastAsia="宋体" w:cs="宋体"/>
          <w:b w:val="0"/>
          <w:bCs w:val="0"/>
          <w:color w:val="auto"/>
          <w:sz w:val="24"/>
          <w:szCs w:val="24"/>
          <w:lang w:val="en-US" w:eastAsia="zh-CN"/>
        </w:rPr>
        <w:t>自合同签订之日起12个月内，采购单位按采购单位需求配送绿植，从下单到送达采购单位指定地点不超过2个自然日。</w:t>
      </w:r>
      <w:r>
        <w:rPr>
          <w:rFonts w:hint="eastAsia" w:ascii="宋体" w:hAnsi="宋体" w:eastAsia="宋体" w:cs="宋体"/>
          <w:b w:val="0"/>
          <w:bCs w:val="0"/>
          <w:color w:val="auto"/>
          <w:sz w:val="24"/>
          <w:szCs w:val="24"/>
          <w:lang w:val="en-US" w:eastAsia="zh-CN"/>
        </w:rPr>
        <w:t>本项目合同履约期限为12个月</w:t>
      </w:r>
      <w:r>
        <w:rPr>
          <w:rFonts w:hint="eastAsia" w:ascii="宋体" w:hAnsi="宋体" w:cs="宋体"/>
          <w:b w:val="0"/>
          <w:bCs w:val="0"/>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交货地点：深圳市福田区梅岗南路静逸街3号</w:t>
      </w:r>
      <w:r>
        <w:rPr>
          <w:rFonts w:hint="eastAsia" w:ascii="宋体" w:hAnsi="宋体" w:eastAsia="宋体" w:cs="宋体"/>
          <w:b w:val="0"/>
          <w:bCs w:val="0"/>
          <w:color w:val="auto"/>
          <w:kern w:val="0"/>
          <w:sz w:val="24"/>
          <w:szCs w:val="24"/>
        </w:rPr>
        <w:t>笔架山花圃，</w:t>
      </w:r>
      <w:r>
        <w:rPr>
          <w:rFonts w:hint="eastAsia" w:ascii="宋体" w:hAnsi="宋体" w:eastAsia="宋体" w:cs="宋体"/>
          <w:b w:val="0"/>
          <w:bCs w:val="0"/>
          <w:color w:val="auto"/>
          <w:sz w:val="24"/>
          <w:szCs w:val="24"/>
        </w:rPr>
        <w:t>采购</w:t>
      </w:r>
      <w:r>
        <w:rPr>
          <w:rFonts w:hint="eastAsia" w:ascii="宋体" w:hAnsi="宋体" w:eastAsia="宋体" w:cs="宋体"/>
          <w:b w:val="0"/>
          <w:bCs w:val="0"/>
          <w:color w:val="auto"/>
          <w:sz w:val="24"/>
          <w:szCs w:val="24"/>
          <w:lang w:eastAsia="zh-CN"/>
        </w:rPr>
        <w:t>单位</w:t>
      </w:r>
      <w:r>
        <w:rPr>
          <w:rFonts w:hint="eastAsia" w:ascii="宋体" w:hAnsi="宋体" w:eastAsia="宋体" w:cs="宋体"/>
          <w:b w:val="0"/>
          <w:bCs w:val="0"/>
          <w:color w:val="auto"/>
          <w:sz w:val="24"/>
          <w:szCs w:val="24"/>
        </w:rPr>
        <w:t>有权根据具体</w:t>
      </w:r>
      <w:r>
        <w:rPr>
          <w:rFonts w:hint="eastAsia" w:ascii="宋体" w:hAnsi="宋体" w:eastAsia="宋体" w:cs="宋体"/>
          <w:b w:val="0"/>
          <w:bCs w:val="0"/>
          <w:color w:val="auto"/>
          <w:sz w:val="24"/>
          <w:szCs w:val="24"/>
          <w:lang w:eastAsia="zh-CN"/>
        </w:rPr>
        <w:t>需求</w:t>
      </w:r>
      <w:r>
        <w:rPr>
          <w:rFonts w:hint="eastAsia" w:ascii="宋体" w:hAnsi="宋体" w:eastAsia="宋体" w:cs="宋体"/>
          <w:b w:val="0"/>
          <w:bCs w:val="0"/>
          <w:color w:val="auto"/>
          <w:sz w:val="24"/>
          <w:szCs w:val="24"/>
        </w:rPr>
        <w:t>在深圳市范围内进行调整</w:t>
      </w:r>
      <w:r>
        <w:rPr>
          <w:rFonts w:hint="eastAsia" w:ascii="宋体" w:hAnsi="宋体" w:eastAsia="宋体" w:cs="宋体"/>
          <w:b w:val="0"/>
          <w:bCs w:val="0"/>
          <w:color w:val="auto"/>
          <w:sz w:val="24"/>
          <w:szCs w:val="24"/>
          <w:lang w:eastAsia="zh-CN"/>
        </w:rPr>
        <w:t>绿植</w:t>
      </w:r>
      <w:r>
        <w:rPr>
          <w:rFonts w:hint="eastAsia" w:ascii="宋体" w:hAnsi="宋体" w:eastAsia="宋体" w:cs="宋体"/>
          <w:b w:val="0"/>
          <w:bCs w:val="0"/>
          <w:color w:val="auto"/>
          <w:sz w:val="24"/>
          <w:szCs w:val="24"/>
        </w:rPr>
        <w:t>交货点。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交货要求：采购清单内的</w:t>
      </w:r>
      <w:r>
        <w:rPr>
          <w:rFonts w:hint="eastAsia" w:ascii="宋体" w:hAnsi="宋体" w:eastAsia="宋体" w:cs="宋体"/>
          <w:b w:val="0"/>
          <w:bCs w:val="0"/>
          <w:color w:val="auto"/>
          <w:sz w:val="24"/>
          <w:szCs w:val="24"/>
          <w:lang w:eastAsia="zh-CN"/>
        </w:rPr>
        <w:t>绿植</w:t>
      </w:r>
      <w:r>
        <w:rPr>
          <w:rFonts w:hint="eastAsia" w:ascii="宋体" w:hAnsi="宋体" w:eastAsia="宋体" w:cs="宋体"/>
          <w:b w:val="0"/>
          <w:bCs w:val="0"/>
          <w:color w:val="auto"/>
          <w:sz w:val="24"/>
          <w:szCs w:val="24"/>
        </w:rPr>
        <w:t>一律要求假植苗或容器苗，并符合国家《植物检疫条例》的规定</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植物和容器的规格参照《货物清单明细》相关参数。运输到场时</w:t>
      </w:r>
      <w:r>
        <w:rPr>
          <w:rFonts w:hint="eastAsia" w:ascii="宋体" w:hAnsi="宋体" w:eastAsia="宋体" w:cs="宋体"/>
          <w:b w:val="0"/>
          <w:bCs w:val="0"/>
          <w:color w:val="auto"/>
          <w:sz w:val="24"/>
          <w:szCs w:val="24"/>
          <w:lang w:eastAsia="zh-CN"/>
        </w:rPr>
        <w:t>绿植</w:t>
      </w:r>
      <w:r>
        <w:rPr>
          <w:rFonts w:hint="eastAsia" w:ascii="宋体" w:hAnsi="宋体" w:eastAsia="宋体" w:cs="宋体"/>
          <w:b w:val="0"/>
          <w:bCs w:val="0"/>
          <w:color w:val="auto"/>
          <w:sz w:val="24"/>
          <w:szCs w:val="24"/>
        </w:rPr>
        <w:t>包装完好，盆钵完整、干净，植株无明显的折枝、败叶等损伤；根系生长均匀、良好</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土球</w:t>
      </w:r>
      <w:r>
        <w:rPr>
          <w:rFonts w:hint="eastAsia" w:ascii="宋体" w:hAnsi="宋体" w:eastAsia="宋体" w:cs="宋体"/>
          <w:b w:val="0"/>
          <w:bCs w:val="0"/>
          <w:color w:val="auto"/>
          <w:sz w:val="24"/>
          <w:szCs w:val="24"/>
          <w:lang w:eastAsia="zh-CN"/>
        </w:rPr>
        <w:t>完整</w:t>
      </w:r>
      <w:r>
        <w:rPr>
          <w:rFonts w:hint="eastAsia" w:ascii="宋体" w:hAnsi="宋体" w:eastAsia="宋体" w:cs="宋体"/>
          <w:b w:val="0"/>
          <w:bCs w:val="0"/>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4、</w:t>
      </w:r>
      <w:r>
        <w:rPr>
          <w:rFonts w:hint="eastAsia" w:ascii="宋体" w:hAnsi="宋体" w:eastAsia="宋体" w:cs="宋体"/>
          <w:b w:val="0"/>
          <w:bCs w:val="0"/>
          <w:color w:val="auto"/>
          <w:sz w:val="24"/>
          <w:szCs w:val="24"/>
          <w:lang w:eastAsia="zh-CN"/>
        </w:rPr>
        <w:t>投标单位必须</w:t>
      </w:r>
      <w:r>
        <w:rPr>
          <w:rFonts w:hint="eastAsia" w:ascii="宋体" w:hAnsi="宋体" w:eastAsia="宋体" w:cs="宋体"/>
          <w:b w:val="0"/>
          <w:bCs w:val="0"/>
          <w:color w:val="auto"/>
          <w:sz w:val="24"/>
          <w:szCs w:val="24"/>
        </w:rPr>
        <w:t>按</w:t>
      </w:r>
      <w:r>
        <w:rPr>
          <w:rFonts w:hint="eastAsia" w:ascii="宋体" w:hAnsi="宋体" w:eastAsia="宋体" w:cs="宋体"/>
          <w:b w:val="0"/>
          <w:bCs w:val="0"/>
          <w:color w:val="auto"/>
          <w:sz w:val="24"/>
          <w:szCs w:val="24"/>
          <w:lang w:eastAsia="zh-CN"/>
        </w:rPr>
        <w:t>采购单位</w:t>
      </w:r>
      <w:r>
        <w:rPr>
          <w:rFonts w:hint="eastAsia" w:ascii="宋体" w:hAnsi="宋体" w:eastAsia="宋体" w:cs="宋体"/>
          <w:b w:val="0"/>
          <w:bCs w:val="0"/>
          <w:color w:val="auto"/>
          <w:sz w:val="24"/>
          <w:szCs w:val="24"/>
        </w:rPr>
        <w:t>要求</w:t>
      </w:r>
      <w:r>
        <w:rPr>
          <w:rFonts w:hint="eastAsia" w:ascii="宋体" w:hAnsi="宋体" w:eastAsia="宋体" w:cs="宋体"/>
          <w:b w:val="0"/>
          <w:bCs w:val="0"/>
          <w:color w:val="auto"/>
          <w:sz w:val="24"/>
          <w:szCs w:val="24"/>
          <w:lang w:eastAsia="zh-CN"/>
        </w:rPr>
        <w:t>及时</w:t>
      </w:r>
      <w:r>
        <w:rPr>
          <w:rFonts w:hint="eastAsia" w:ascii="宋体" w:hAnsi="宋体" w:eastAsia="宋体" w:cs="宋体"/>
          <w:b w:val="0"/>
          <w:bCs w:val="0"/>
          <w:color w:val="auto"/>
          <w:sz w:val="24"/>
          <w:szCs w:val="24"/>
        </w:rPr>
        <w:t>供货</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若</w:t>
      </w:r>
      <w:r>
        <w:rPr>
          <w:rFonts w:hint="eastAsia" w:ascii="宋体" w:hAnsi="宋体" w:eastAsia="宋体" w:cs="宋体"/>
          <w:b w:val="0"/>
          <w:bCs w:val="0"/>
          <w:color w:val="auto"/>
          <w:sz w:val="24"/>
          <w:szCs w:val="24"/>
          <w:lang w:eastAsia="zh-CN"/>
        </w:rPr>
        <w:t>超过</w:t>
      </w:r>
      <w:r>
        <w:rPr>
          <w:rFonts w:hint="eastAsia" w:ascii="宋体" w:hAnsi="宋体" w:eastAsia="宋体" w:cs="宋体"/>
          <w:b w:val="0"/>
          <w:bCs w:val="0"/>
          <w:color w:val="auto"/>
          <w:sz w:val="24"/>
          <w:szCs w:val="24"/>
          <w:lang w:val="en-US" w:eastAsia="zh-CN"/>
        </w:rPr>
        <w:t>2个自然日</w:t>
      </w:r>
      <w:r>
        <w:rPr>
          <w:rFonts w:hint="eastAsia" w:ascii="宋体" w:hAnsi="宋体" w:eastAsia="宋体" w:cs="宋体"/>
          <w:b w:val="0"/>
          <w:bCs w:val="0"/>
          <w:color w:val="auto"/>
          <w:sz w:val="24"/>
          <w:szCs w:val="24"/>
        </w:rPr>
        <w:t>不响应，采购</w:t>
      </w:r>
      <w:r>
        <w:rPr>
          <w:rFonts w:hint="eastAsia" w:ascii="宋体" w:hAnsi="宋体" w:eastAsia="宋体" w:cs="宋体"/>
          <w:b w:val="0"/>
          <w:bCs w:val="0"/>
          <w:color w:val="auto"/>
          <w:sz w:val="24"/>
          <w:szCs w:val="24"/>
          <w:lang w:eastAsia="zh-CN"/>
        </w:rPr>
        <w:t>单位</w:t>
      </w:r>
      <w:r>
        <w:rPr>
          <w:rFonts w:hint="eastAsia" w:ascii="宋体" w:hAnsi="宋体" w:eastAsia="宋体" w:cs="宋体"/>
          <w:b w:val="0"/>
          <w:bCs w:val="0"/>
          <w:color w:val="auto"/>
          <w:sz w:val="24"/>
          <w:szCs w:val="24"/>
        </w:rPr>
        <w:t>有权</w:t>
      </w:r>
      <w:r>
        <w:rPr>
          <w:rFonts w:hint="eastAsia" w:ascii="宋体" w:hAnsi="宋体" w:eastAsia="宋体" w:cs="宋体"/>
          <w:b w:val="0"/>
          <w:bCs w:val="0"/>
          <w:color w:val="auto"/>
          <w:sz w:val="24"/>
          <w:szCs w:val="24"/>
          <w:lang w:eastAsia="zh-CN"/>
        </w:rPr>
        <w:t>按照</w:t>
      </w:r>
      <w:r>
        <w:rPr>
          <w:rFonts w:hint="eastAsia" w:ascii="宋体" w:hAnsi="宋体" w:eastAsia="宋体" w:cs="宋体"/>
          <w:b w:val="0"/>
          <w:bCs w:val="0"/>
          <w:color w:val="auto"/>
          <w:sz w:val="24"/>
          <w:szCs w:val="24"/>
        </w:rPr>
        <w:t>《2023年绿植采购需求表》</w:t>
      </w:r>
      <w:r>
        <w:rPr>
          <w:rFonts w:hint="eastAsia" w:ascii="宋体" w:hAnsi="宋体" w:eastAsia="宋体" w:cs="宋体"/>
          <w:b w:val="0"/>
          <w:bCs w:val="0"/>
          <w:color w:val="auto"/>
          <w:sz w:val="24"/>
          <w:szCs w:val="24"/>
          <w:lang w:eastAsia="zh-CN"/>
        </w:rPr>
        <w:t>的品种、规格、数量</w:t>
      </w:r>
      <w:r>
        <w:rPr>
          <w:rFonts w:hint="eastAsia" w:ascii="宋体" w:hAnsi="宋体" w:eastAsia="宋体" w:cs="宋体"/>
          <w:b w:val="0"/>
          <w:bCs w:val="0"/>
          <w:color w:val="auto"/>
          <w:sz w:val="24"/>
          <w:szCs w:val="24"/>
        </w:rPr>
        <w:t>自行市场采购，</w:t>
      </w:r>
      <w:r>
        <w:rPr>
          <w:rFonts w:hint="eastAsia" w:ascii="宋体" w:hAnsi="宋体" w:eastAsia="宋体" w:cs="宋体"/>
          <w:b w:val="0"/>
          <w:bCs w:val="0"/>
          <w:color w:val="auto"/>
          <w:sz w:val="24"/>
          <w:szCs w:val="24"/>
          <w:lang w:eastAsia="zh-CN"/>
        </w:rPr>
        <w:t>所涉及一切</w:t>
      </w:r>
      <w:r>
        <w:rPr>
          <w:rFonts w:hint="eastAsia" w:ascii="宋体" w:hAnsi="宋体" w:eastAsia="宋体" w:cs="宋体"/>
          <w:b w:val="0"/>
          <w:bCs w:val="0"/>
          <w:color w:val="auto"/>
          <w:sz w:val="24"/>
          <w:szCs w:val="24"/>
        </w:rPr>
        <w:t>费用由中标</w:t>
      </w:r>
      <w:r>
        <w:rPr>
          <w:rFonts w:hint="eastAsia" w:ascii="宋体" w:hAnsi="宋体" w:eastAsia="宋体" w:cs="宋体"/>
          <w:b w:val="0"/>
          <w:bCs w:val="0"/>
          <w:color w:val="auto"/>
          <w:sz w:val="24"/>
          <w:szCs w:val="24"/>
          <w:lang w:eastAsia="zh-CN"/>
        </w:rPr>
        <w:t>单位</w:t>
      </w:r>
      <w:r>
        <w:rPr>
          <w:rFonts w:hint="eastAsia" w:ascii="宋体" w:hAnsi="宋体" w:eastAsia="宋体" w:cs="宋体"/>
          <w:b w:val="0"/>
          <w:bCs w:val="0"/>
          <w:color w:val="auto"/>
          <w:sz w:val="24"/>
          <w:szCs w:val="24"/>
        </w:rPr>
        <w:t>承担。</w:t>
      </w:r>
      <w:r>
        <w:rPr>
          <w:rFonts w:hint="eastAsia" w:ascii="宋体" w:hAnsi="宋体" w:eastAsia="宋体" w:cs="宋体"/>
          <w:bCs/>
          <w:sz w:val="24"/>
          <w:szCs w:val="24"/>
          <w:lang w:eastAsia="zh-CN"/>
        </w:rPr>
        <w:t>对于必须当天送达的绿植</w:t>
      </w:r>
      <w:r>
        <w:rPr>
          <w:rFonts w:hint="eastAsia" w:ascii="宋体" w:hAnsi="宋体" w:eastAsia="宋体" w:cs="宋体"/>
          <w:b w:val="0"/>
          <w:bCs w:val="0"/>
          <w:color w:val="auto"/>
          <w:sz w:val="24"/>
          <w:szCs w:val="24"/>
          <w:lang w:eastAsia="zh-CN"/>
        </w:rPr>
        <w:t>保障需求</w:t>
      </w:r>
      <w:r>
        <w:rPr>
          <w:rFonts w:hint="eastAsia" w:ascii="宋体" w:hAnsi="宋体" w:eastAsia="宋体" w:cs="宋体"/>
          <w:b w:val="0"/>
          <w:bCs w:val="0"/>
          <w:color w:val="auto"/>
          <w:sz w:val="24"/>
          <w:szCs w:val="24"/>
        </w:rPr>
        <w:t>，</w:t>
      </w:r>
      <w:r>
        <w:rPr>
          <w:rFonts w:hint="eastAsia" w:ascii="宋体" w:hAnsi="宋体" w:eastAsia="宋体" w:cs="宋体"/>
          <w:bCs/>
          <w:sz w:val="24"/>
          <w:szCs w:val="24"/>
        </w:rPr>
        <w:t>采购单位与中标单位可在同一类别或系列、相当规格或价格的</w:t>
      </w:r>
      <w:r>
        <w:rPr>
          <w:rFonts w:hint="eastAsia" w:ascii="宋体" w:hAnsi="宋体" w:eastAsia="宋体" w:cs="宋体"/>
          <w:sz w:val="24"/>
          <w:szCs w:val="24"/>
        </w:rPr>
        <w:t>品种中调剂</w:t>
      </w:r>
      <w:r>
        <w:rPr>
          <w:rFonts w:hint="eastAsia" w:ascii="宋体" w:hAnsi="宋体" w:eastAsia="宋体" w:cs="宋体"/>
          <w:bCs/>
          <w:sz w:val="24"/>
          <w:szCs w:val="24"/>
        </w:rPr>
        <w:t>解决。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lang w:val="en"/>
        </w:rPr>
      </w:pPr>
      <w:r>
        <w:rPr>
          <w:rFonts w:hint="eastAsia" w:ascii="宋体" w:hAnsi="宋体" w:eastAsia="宋体" w:cs="宋体"/>
          <w:b w:val="0"/>
          <w:bCs w:val="0"/>
          <w:color w:val="auto"/>
          <w:sz w:val="24"/>
          <w:szCs w:val="24"/>
          <w:lang w:val="en-US" w:eastAsia="zh-CN"/>
        </w:rPr>
        <w:t>5</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投标</w:t>
      </w:r>
      <w:r>
        <w:rPr>
          <w:rFonts w:hint="eastAsia" w:ascii="宋体" w:hAnsi="宋体" w:eastAsia="宋体" w:cs="宋体"/>
          <w:b w:val="0"/>
          <w:bCs w:val="0"/>
          <w:color w:val="auto"/>
          <w:sz w:val="24"/>
          <w:szCs w:val="24"/>
          <w:lang w:eastAsia="zh-CN"/>
        </w:rPr>
        <w:t>单位根据</w:t>
      </w:r>
      <w:r>
        <w:rPr>
          <w:rFonts w:hint="eastAsia" w:ascii="宋体" w:hAnsi="宋体" w:eastAsia="宋体" w:cs="宋体"/>
          <w:b w:val="0"/>
          <w:bCs w:val="0"/>
          <w:color w:val="auto"/>
          <w:sz w:val="24"/>
          <w:szCs w:val="24"/>
        </w:rPr>
        <w:t>采购</w:t>
      </w:r>
      <w:r>
        <w:rPr>
          <w:rFonts w:hint="eastAsia" w:ascii="宋体" w:hAnsi="宋体" w:eastAsia="宋体" w:cs="宋体"/>
          <w:b w:val="0"/>
          <w:bCs w:val="0"/>
          <w:color w:val="auto"/>
          <w:sz w:val="24"/>
          <w:szCs w:val="24"/>
          <w:lang w:eastAsia="zh-CN"/>
        </w:rPr>
        <w:t>单位需求提供</w:t>
      </w:r>
      <w:r>
        <w:rPr>
          <w:rFonts w:hint="eastAsia" w:ascii="宋体" w:hAnsi="宋体" w:eastAsia="宋体" w:cs="宋体"/>
          <w:b w:val="0"/>
          <w:bCs w:val="0"/>
          <w:color w:val="auto"/>
          <w:sz w:val="24"/>
          <w:szCs w:val="24"/>
        </w:rPr>
        <w:t>有关供货质量证明</w:t>
      </w:r>
      <w:r>
        <w:rPr>
          <w:rFonts w:hint="eastAsia" w:ascii="宋体" w:hAnsi="宋体" w:eastAsia="宋体" w:cs="宋体"/>
          <w:b w:val="0"/>
          <w:bCs w:val="0"/>
          <w:color w:val="auto"/>
          <w:sz w:val="24"/>
          <w:szCs w:val="24"/>
          <w:lang w:eastAsia="zh-CN"/>
        </w:rPr>
        <w:t>等</w:t>
      </w:r>
      <w:r>
        <w:rPr>
          <w:rFonts w:hint="eastAsia" w:ascii="宋体" w:hAnsi="宋体" w:eastAsia="宋体" w:cs="宋体"/>
          <w:b w:val="0"/>
          <w:bCs w:val="0"/>
          <w:color w:val="auto"/>
          <w:sz w:val="24"/>
          <w:szCs w:val="24"/>
        </w:rPr>
        <w:t>有关文件</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提供采购的</w:t>
      </w:r>
      <w:r>
        <w:rPr>
          <w:rFonts w:hint="eastAsia" w:ascii="宋体" w:hAnsi="宋体" w:eastAsia="宋体" w:cs="宋体"/>
          <w:b w:val="0"/>
          <w:bCs w:val="0"/>
          <w:color w:val="auto"/>
          <w:sz w:val="24"/>
          <w:szCs w:val="24"/>
          <w:lang w:eastAsia="zh-CN"/>
        </w:rPr>
        <w:t>绿植</w:t>
      </w:r>
      <w:r>
        <w:rPr>
          <w:rFonts w:hint="eastAsia" w:ascii="宋体" w:hAnsi="宋体" w:eastAsia="宋体" w:cs="宋体"/>
          <w:b w:val="0"/>
          <w:bCs w:val="0"/>
          <w:color w:val="auto"/>
          <w:sz w:val="24"/>
          <w:szCs w:val="24"/>
        </w:rPr>
        <w:t>品种名称、数量、规格、来源地等详细信息必须经</w:t>
      </w:r>
      <w:r>
        <w:rPr>
          <w:rFonts w:hint="eastAsia" w:ascii="宋体" w:hAnsi="宋体" w:eastAsia="宋体" w:cs="宋体"/>
          <w:b w:val="0"/>
          <w:bCs w:val="0"/>
          <w:color w:val="auto"/>
          <w:sz w:val="24"/>
          <w:szCs w:val="24"/>
          <w:lang w:eastAsia="zh-CN"/>
        </w:rPr>
        <w:t>采购单位</w:t>
      </w:r>
      <w:r>
        <w:rPr>
          <w:rFonts w:hint="eastAsia" w:ascii="宋体" w:hAnsi="宋体" w:eastAsia="宋体" w:cs="宋体"/>
          <w:b w:val="0"/>
          <w:bCs w:val="0"/>
          <w:color w:val="auto"/>
          <w:sz w:val="24"/>
          <w:szCs w:val="24"/>
        </w:rPr>
        <w:t>确认后方可发货，同时</w:t>
      </w:r>
      <w:r>
        <w:rPr>
          <w:rFonts w:hint="eastAsia" w:ascii="宋体" w:hAnsi="宋体" w:eastAsia="宋体" w:cs="宋体"/>
          <w:b w:val="0"/>
          <w:bCs w:val="0"/>
          <w:color w:val="auto"/>
          <w:sz w:val="24"/>
          <w:szCs w:val="24"/>
          <w:lang w:eastAsia="zh-CN"/>
        </w:rPr>
        <w:t>采购单位</w:t>
      </w:r>
      <w:r>
        <w:rPr>
          <w:rFonts w:hint="eastAsia" w:ascii="宋体" w:hAnsi="宋体" w:eastAsia="宋体" w:cs="宋体"/>
          <w:b w:val="0"/>
          <w:bCs w:val="0"/>
          <w:color w:val="auto"/>
          <w:sz w:val="24"/>
          <w:szCs w:val="24"/>
        </w:rPr>
        <w:t>有权确定</w:t>
      </w:r>
      <w:r>
        <w:rPr>
          <w:rFonts w:hint="eastAsia" w:ascii="宋体" w:hAnsi="宋体" w:eastAsia="宋体" w:cs="宋体"/>
          <w:b w:val="0"/>
          <w:bCs w:val="0"/>
          <w:color w:val="auto"/>
          <w:sz w:val="24"/>
          <w:szCs w:val="24"/>
          <w:lang w:eastAsia="zh-CN"/>
        </w:rPr>
        <w:t>绿植</w:t>
      </w:r>
      <w:r>
        <w:rPr>
          <w:rFonts w:hint="eastAsia" w:ascii="宋体" w:hAnsi="宋体" w:eastAsia="宋体" w:cs="宋体"/>
          <w:b w:val="0"/>
          <w:bCs w:val="0"/>
          <w:color w:val="auto"/>
          <w:sz w:val="24"/>
          <w:szCs w:val="24"/>
        </w:rPr>
        <w:t>来源采购地。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投标</w:t>
      </w:r>
      <w:r>
        <w:rPr>
          <w:rFonts w:hint="eastAsia" w:ascii="宋体" w:hAnsi="宋体" w:eastAsia="宋体" w:cs="宋体"/>
          <w:b w:val="0"/>
          <w:bCs w:val="0"/>
          <w:color w:val="auto"/>
          <w:sz w:val="24"/>
          <w:szCs w:val="24"/>
          <w:highlight w:val="none"/>
          <w:lang w:eastAsia="zh-CN"/>
        </w:rPr>
        <w:t>单位</w:t>
      </w:r>
      <w:r>
        <w:rPr>
          <w:rFonts w:hint="eastAsia" w:ascii="宋体" w:hAnsi="宋体" w:eastAsia="宋体" w:cs="宋体"/>
          <w:b w:val="0"/>
          <w:bCs w:val="0"/>
          <w:color w:val="auto"/>
          <w:sz w:val="24"/>
          <w:szCs w:val="24"/>
          <w:highlight w:val="none"/>
        </w:rPr>
        <w:t>承担</w:t>
      </w:r>
      <w:r>
        <w:rPr>
          <w:rFonts w:hint="eastAsia" w:ascii="宋体" w:hAnsi="宋体" w:eastAsia="宋体" w:cs="宋体"/>
          <w:b w:val="0"/>
          <w:bCs w:val="0"/>
          <w:color w:val="auto"/>
          <w:sz w:val="24"/>
          <w:szCs w:val="24"/>
          <w:highlight w:val="none"/>
          <w:lang w:eastAsia="zh-CN"/>
        </w:rPr>
        <w:t>绿植的</w:t>
      </w:r>
      <w:r>
        <w:rPr>
          <w:rFonts w:hint="eastAsia" w:ascii="宋体" w:hAnsi="宋体" w:eastAsia="宋体" w:cs="宋体"/>
          <w:b w:val="0"/>
          <w:bCs w:val="0"/>
          <w:color w:val="auto"/>
          <w:sz w:val="24"/>
          <w:szCs w:val="24"/>
          <w:highlight w:val="none"/>
        </w:rPr>
        <w:t>运输、机械或人工搬运</w:t>
      </w:r>
      <w:r>
        <w:rPr>
          <w:rFonts w:hint="eastAsia" w:ascii="宋体" w:hAnsi="宋体" w:eastAsia="宋体" w:cs="宋体"/>
          <w:b w:val="0"/>
          <w:bCs w:val="0"/>
          <w:color w:val="auto"/>
          <w:sz w:val="24"/>
          <w:szCs w:val="24"/>
          <w:highlight w:val="none"/>
          <w:lang w:eastAsia="zh-CN"/>
        </w:rPr>
        <w:t>工作，</w:t>
      </w:r>
      <w:r>
        <w:rPr>
          <w:rFonts w:hint="eastAsia" w:ascii="宋体" w:hAnsi="宋体" w:eastAsia="宋体" w:cs="宋体"/>
          <w:b w:val="0"/>
          <w:bCs w:val="0"/>
          <w:color w:val="auto"/>
          <w:sz w:val="24"/>
          <w:szCs w:val="24"/>
          <w:highlight w:val="none"/>
        </w:rPr>
        <w:t>枝条应收拢合格，不能有严重断裂现象发生</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科学合理装车，不能损坏花盆和植物，运输途中枝条完整不能断裂、土球不能散开</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若遇恶劣天气或长途运输，如夏季高温，装车要避开高温时段，运输途中需采取挡风、避雨、遮阳、保水等保护措施，确保</w:t>
      </w:r>
      <w:r>
        <w:rPr>
          <w:rFonts w:hint="eastAsia" w:ascii="宋体" w:hAnsi="宋体" w:eastAsia="宋体" w:cs="宋体"/>
          <w:b w:val="0"/>
          <w:bCs w:val="0"/>
          <w:color w:val="auto"/>
          <w:sz w:val="24"/>
          <w:szCs w:val="24"/>
          <w:highlight w:val="none"/>
          <w:lang w:eastAsia="zh-CN"/>
        </w:rPr>
        <w:t>绿植</w:t>
      </w:r>
      <w:r>
        <w:rPr>
          <w:rFonts w:hint="eastAsia" w:ascii="宋体" w:hAnsi="宋体" w:eastAsia="宋体" w:cs="宋体"/>
          <w:b w:val="0"/>
          <w:bCs w:val="0"/>
          <w:color w:val="auto"/>
          <w:sz w:val="24"/>
          <w:szCs w:val="24"/>
          <w:highlight w:val="none"/>
        </w:rPr>
        <w:t>质量。涉及的交货地点周边道路</w:t>
      </w:r>
      <w:r>
        <w:rPr>
          <w:rFonts w:hint="eastAsia" w:ascii="宋体" w:hAnsi="宋体" w:eastAsia="宋体" w:cs="宋体"/>
          <w:b w:val="0"/>
          <w:bCs w:val="0"/>
          <w:color w:val="auto"/>
          <w:sz w:val="24"/>
          <w:szCs w:val="24"/>
          <w:highlight w:val="none"/>
          <w:lang w:eastAsia="zh-CN"/>
        </w:rPr>
        <w:t>如实施</w:t>
      </w:r>
      <w:r>
        <w:rPr>
          <w:rFonts w:hint="eastAsia" w:ascii="宋体" w:hAnsi="宋体" w:eastAsia="宋体" w:cs="宋体"/>
          <w:b w:val="0"/>
          <w:bCs w:val="0"/>
          <w:color w:val="auto"/>
          <w:sz w:val="24"/>
          <w:szCs w:val="24"/>
          <w:highlight w:val="none"/>
        </w:rPr>
        <w:t>大型车辆限行</w:t>
      </w:r>
      <w:r>
        <w:rPr>
          <w:rFonts w:hint="eastAsia" w:ascii="宋体" w:hAnsi="宋体" w:eastAsia="宋体" w:cs="宋体"/>
          <w:b w:val="0"/>
          <w:bCs w:val="0"/>
          <w:color w:val="auto"/>
          <w:sz w:val="24"/>
          <w:szCs w:val="24"/>
          <w:highlight w:val="none"/>
          <w:lang w:eastAsia="zh-CN"/>
        </w:rPr>
        <w:t>或</w:t>
      </w:r>
      <w:r>
        <w:rPr>
          <w:rFonts w:hint="eastAsia" w:ascii="宋体" w:hAnsi="宋体" w:eastAsia="宋体" w:cs="宋体"/>
          <w:b w:val="0"/>
          <w:bCs w:val="0"/>
          <w:color w:val="auto"/>
          <w:sz w:val="24"/>
          <w:szCs w:val="24"/>
          <w:highlight w:val="none"/>
        </w:rPr>
        <w:t>交通管制，相关运输问题由投标</w:t>
      </w:r>
      <w:r>
        <w:rPr>
          <w:rFonts w:hint="eastAsia" w:ascii="宋体" w:hAnsi="宋体" w:eastAsia="宋体" w:cs="宋体"/>
          <w:b w:val="0"/>
          <w:bCs w:val="0"/>
          <w:color w:val="auto"/>
          <w:sz w:val="24"/>
          <w:szCs w:val="24"/>
          <w:highlight w:val="none"/>
          <w:lang w:eastAsia="zh-CN"/>
        </w:rPr>
        <w:t>单位</w:t>
      </w:r>
      <w:r>
        <w:rPr>
          <w:rFonts w:hint="eastAsia" w:ascii="宋体" w:hAnsi="宋体" w:eastAsia="宋体" w:cs="宋体"/>
          <w:b w:val="0"/>
          <w:bCs w:val="0"/>
          <w:color w:val="auto"/>
          <w:sz w:val="24"/>
          <w:szCs w:val="24"/>
          <w:highlight w:val="none"/>
        </w:rPr>
        <w:t>自行解决并承担因此造成的交通违章违法责任及后果。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采购</w:t>
      </w:r>
      <w:r>
        <w:rPr>
          <w:rFonts w:hint="eastAsia" w:ascii="宋体" w:hAnsi="宋体" w:eastAsia="宋体" w:cs="宋体"/>
          <w:b w:val="0"/>
          <w:bCs w:val="0"/>
          <w:color w:val="auto"/>
          <w:sz w:val="24"/>
          <w:szCs w:val="24"/>
          <w:highlight w:val="none"/>
          <w:lang w:eastAsia="zh-CN"/>
        </w:rPr>
        <w:t>绿植</w:t>
      </w:r>
      <w:r>
        <w:rPr>
          <w:rFonts w:hint="eastAsia" w:ascii="宋体" w:hAnsi="宋体" w:eastAsia="宋体" w:cs="宋体"/>
          <w:b w:val="0"/>
          <w:bCs w:val="0"/>
          <w:color w:val="auto"/>
          <w:sz w:val="24"/>
          <w:szCs w:val="24"/>
          <w:highlight w:val="none"/>
        </w:rPr>
        <w:t>未移交前，</w:t>
      </w:r>
      <w:r>
        <w:rPr>
          <w:rFonts w:hint="eastAsia" w:ascii="宋体" w:hAnsi="宋体" w:eastAsia="宋体" w:cs="宋体"/>
          <w:b w:val="0"/>
          <w:bCs w:val="0"/>
          <w:color w:val="auto"/>
          <w:sz w:val="24"/>
          <w:szCs w:val="24"/>
          <w:highlight w:val="none"/>
          <w:lang w:eastAsia="zh-CN"/>
        </w:rPr>
        <w:t>由</w:t>
      </w:r>
      <w:r>
        <w:rPr>
          <w:rFonts w:hint="eastAsia" w:ascii="宋体" w:hAnsi="宋体" w:eastAsia="宋体" w:cs="宋体"/>
          <w:b w:val="0"/>
          <w:bCs w:val="0"/>
          <w:color w:val="auto"/>
          <w:sz w:val="24"/>
          <w:szCs w:val="24"/>
          <w:highlight w:val="none"/>
        </w:rPr>
        <w:t>投标</w:t>
      </w:r>
      <w:r>
        <w:rPr>
          <w:rFonts w:hint="eastAsia" w:ascii="宋体" w:hAnsi="宋体" w:eastAsia="宋体" w:cs="宋体"/>
          <w:b w:val="0"/>
          <w:bCs w:val="0"/>
          <w:color w:val="auto"/>
          <w:sz w:val="24"/>
          <w:szCs w:val="24"/>
          <w:highlight w:val="none"/>
          <w:lang w:eastAsia="zh-CN"/>
        </w:rPr>
        <w:t>单位</w:t>
      </w:r>
      <w:r>
        <w:rPr>
          <w:rFonts w:hint="eastAsia" w:ascii="宋体" w:hAnsi="宋体" w:eastAsia="宋体" w:cs="宋体"/>
          <w:b w:val="0"/>
          <w:bCs w:val="0"/>
          <w:color w:val="auto"/>
          <w:sz w:val="24"/>
          <w:szCs w:val="24"/>
          <w:highlight w:val="none"/>
        </w:rPr>
        <w:t>负责保护，保护期间发生的费用</w:t>
      </w:r>
      <w:r>
        <w:rPr>
          <w:rFonts w:hint="eastAsia" w:ascii="宋体" w:hAnsi="宋体" w:eastAsia="宋体" w:cs="宋体"/>
          <w:b w:val="0"/>
          <w:bCs w:val="0"/>
          <w:color w:val="auto"/>
          <w:sz w:val="24"/>
          <w:szCs w:val="24"/>
          <w:highlight w:val="none"/>
          <w:lang w:eastAsia="zh-CN"/>
        </w:rPr>
        <w:t>由投标单位</w:t>
      </w:r>
      <w:r>
        <w:rPr>
          <w:rFonts w:hint="eastAsia" w:ascii="宋体" w:hAnsi="宋体" w:eastAsia="宋体" w:cs="宋体"/>
          <w:b w:val="0"/>
          <w:bCs w:val="0"/>
          <w:color w:val="auto"/>
          <w:sz w:val="24"/>
          <w:szCs w:val="24"/>
          <w:highlight w:val="none"/>
        </w:rPr>
        <w:t>自行承担。</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（四）验收情况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1</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每次交货均需进行该批</w:t>
      </w:r>
      <w:r>
        <w:rPr>
          <w:rFonts w:hint="eastAsia" w:ascii="宋体" w:hAnsi="宋体" w:eastAsia="宋体" w:cs="宋体"/>
          <w:b w:val="0"/>
          <w:bCs/>
          <w:color w:val="auto"/>
          <w:sz w:val="24"/>
          <w:szCs w:val="24"/>
          <w:lang w:eastAsia="zh-CN"/>
        </w:rPr>
        <w:t>次绿植</w:t>
      </w:r>
      <w:r>
        <w:rPr>
          <w:rFonts w:hint="eastAsia" w:ascii="宋体" w:hAnsi="宋体" w:eastAsia="宋体" w:cs="宋体"/>
          <w:b w:val="0"/>
          <w:bCs/>
          <w:color w:val="auto"/>
          <w:sz w:val="24"/>
          <w:szCs w:val="24"/>
        </w:rPr>
        <w:t>的验收并形成相应的书面验收材料</w:t>
      </w:r>
      <w:r>
        <w:rPr>
          <w:rFonts w:hint="eastAsia" w:ascii="宋体" w:hAnsi="宋体" w:eastAsia="宋体" w:cs="宋体"/>
          <w:b w:val="0"/>
          <w:bCs/>
          <w:color w:val="auto"/>
          <w:sz w:val="24"/>
          <w:szCs w:val="24"/>
          <w:lang w:eastAsia="zh-CN"/>
        </w:rPr>
        <w:t>（附件</w:t>
      </w:r>
      <w:r>
        <w:rPr>
          <w:rFonts w:hint="eastAsia" w:ascii="宋体" w:hAnsi="宋体" w:cs="宋体"/>
          <w:b w:val="0"/>
          <w:bCs/>
          <w:color w:val="auto"/>
          <w:sz w:val="24"/>
          <w:szCs w:val="24"/>
          <w:lang w:val="en-US" w:eastAsia="zh-CN"/>
        </w:rPr>
        <w:t>2</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w:t>
      </w:r>
      <w:r>
        <w:rPr>
          <w:rFonts w:hint="eastAsia" w:ascii="宋体" w:hAnsi="宋体" w:eastAsia="宋体" w:cs="宋体"/>
          <w:b w:val="0"/>
          <w:bCs/>
          <w:color w:val="auto"/>
          <w:sz w:val="24"/>
          <w:szCs w:val="24"/>
          <w:lang w:eastAsia="zh-CN"/>
        </w:rPr>
        <w:t>绿植</w:t>
      </w:r>
      <w:r>
        <w:rPr>
          <w:rFonts w:hint="eastAsia" w:ascii="宋体" w:hAnsi="宋体" w:eastAsia="宋体" w:cs="宋体"/>
          <w:b w:val="0"/>
          <w:bCs/>
          <w:color w:val="auto"/>
          <w:sz w:val="24"/>
          <w:szCs w:val="24"/>
        </w:rPr>
        <w:t>经过双方检验认可后，</w:t>
      </w:r>
      <w:r>
        <w:rPr>
          <w:rFonts w:hint="eastAsia" w:ascii="宋体" w:hAnsi="宋体" w:cs="宋体"/>
          <w:b w:val="0"/>
          <w:bCs/>
          <w:color w:val="auto"/>
          <w:sz w:val="24"/>
          <w:szCs w:val="24"/>
          <w:lang w:eastAsia="zh-CN"/>
        </w:rPr>
        <w:t>共同</w:t>
      </w:r>
      <w:r>
        <w:rPr>
          <w:rFonts w:hint="eastAsia" w:ascii="宋体" w:hAnsi="宋体" w:eastAsia="宋体" w:cs="宋体"/>
          <w:b w:val="0"/>
          <w:bCs/>
          <w:color w:val="auto"/>
          <w:sz w:val="24"/>
          <w:szCs w:val="24"/>
        </w:rPr>
        <w:t>签署</w:t>
      </w:r>
      <w:r>
        <w:rPr>
          <w:rFonts w:hint="eastAsia" w:ascii="宋体" w:hAnsi="宋体" w:eastAsia="宋体" w:cs="宋体"/>
          <w:b w:val="0"/>
          <w:bCs/>
          <w:color w:val="auto"/>
          <w:sz w:val="24"/>
          <w:szCs w:val="24"/>
          <w:lang w:eastAsia="zh-CN"/>
        </w:rPr>
        <w:t>绿植采购验收表以作为采购</w:t>
      </w:r>
      <w:r>
        <w:rPr>
          <w:rFonts w:hint="eastAsia" w:ascii="宋体" w:hAnsi="宋体" w:eastAsia="宋体" w:cs="宋体"/>
          <w:b w:val="0"/>
          <w:bCs/>
          <w:color w:val="auto"/>
          <w:sz w:val="24"/>
          <w:szCs w:val="24"/>
        </w:rPr>
        <w:t>费用支付的凭证。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2</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当满足以下条件时，采购</w:t>
      </w:r>
      <w:r>
        <w:rPr>
          <w:rFonts w:hint="eastAsia" w:ascii="宋体" w:hAnsi="宋体" w:eastAsia="宋体" w:cs="宋体"/>
          <w:b w:val="0"/>
          <w:bCs/>
          <w:color w:val="auto"/>
          <w:sz w:val="24"/>
          <w:szCs w:val="24"/>
          <w:lang w:eastAsia="zh-CN"/>
        </w:rPr>
        <w:t>单位</w:t>
      </w:r>
      <w:r>
        <w:rPr>
          <w:rFonts w:hint="eastAsia" w:ascii="宋体" w:hAnsi="宋体" w:eastAsia="宋体" w:cs="宋体"/>
          <w:b w:val="0"/>
          <w:bCs/>
          <w:color w:val="auto"/>
          <w:sz w:val="24"/>
          <w:szCs w:val="24"/>
        </w:rPr>
        <w:t>向中标</w:t>
      </w:r>
      <w:r>
        <w:rPr>
          <w:rFonts w:hint="eastAsia" w:ascii="宋体" w:hAnsi="宋体" w:eastAsia="宋体" w:cs="宋体"/>
          <w:b w:val="0"/>
          <w:bCs/>
          <w:color w:val="auto"/>
          <w:sz w:val="24"/>
          <w:szCs w:val="24"/>
          <w:lang w:eastAsia="zh-CN"/>
        </w:rPr>
        <w:t>单位签发绿植采购验收表</w:t>
      </w:r>
      <w:r>
        <w:rPr>
          <w:rFonts w:hint="eastAsia" w:ascii="宋体" w:hAnsi="宋体" w:eastAsia="宋体" w:cs="宋体"/>
          <w:b w:val="0"/>
          <w:bCs/>
          <w:color w:val="auto"/>
          <w:sz w:val="24"/>
          <w:szCs w:val="24"/>
        </w:rPr>
        <w:t>：</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a.中标</w:t>
      </w:r>
      <w:r>
        <w:rPr>
          <w:rFonts w:hint="eastAsia" w:ascii="宋体" w:hAnsi="宋体" w:eastAsia="宋体" w:cs="宋体"/>
          <w:b w:val="0"/>
          <w:bCs/>
          <w:color w:val="auto"/>
          <w:sz w:val="24"/>
          <w:szCs w:val="24"/>
          <w:lang w:eastAsia="zh-CN"/>
        </w:rPr>
        <w:t>单位</w:t>
      </w:r>
      <w:r>
        <w:rPr>
          <w:rFonts w:hint="eastAsia" w:ascii="宋体" w:hAnsi="宋体" w:eastAsia="宋体" w:cs="宋体"/>
          <w:b w:val="0"/>
          <w:bCs/>
          <w:color w:val="auto"/>
          <w:sz w:val="24"/>
          <w:szCs w:val="24"/>
        </w:rPr>
        <w:t>已按照合同规定提供了</w:t>
      </w:r>
      <w:r>
        <w:rPr>
          <w:rFonts w:hint="eastAsia" w:ascii="宋体" w:hAnsi="宋体" w:eastAsia="宋体" w:cs="宋体"/>
          <w:b w:val="0"/>
          <w:bCs w:val="0"/>
          <w:color w:val="auto"/>
          <w:sz w:val="24"/>
          <w:szCs w:val="24"/>
          <w:lang w:eastAsia="zh-CN"/>
        </w:rPr>
        <w:t>绿植</w:t>
      </w:r>
      <w:r>
        <w:rPr>
          <w:rFonts w:hint="eastAsia" w:ascii="宋体" w:hAnsi="宋体" w:eastAsia="宋体" w:cs="宋体"/>
          <w:b w:val="0"/>
          <w:bCs/>
          <w:color w:val="auto"/>
          <w:sz w:val="24"/>
          <w:szCs w:val="24"/>
        </w:rPr>
        <w:t>，具备相关质量合格的证明材料。</w:t>
      </w:r>
    </w:p>
    <w:p>
      <w:pPr>
        <w:keepNext w:val="0"/>
        <w:keepLines w:val="0"/>
        <w:pageBreakBefore w:val="0"/>
        <w:widowControl w:val="0"/>
        <w:tabs>
          <w:tab w:val="left" w:pos="126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b.</w:t>
      </w:r>
      <w:r>
        <w:rPr>
          <w:rFonts w:hint="eastAsia" w:ascii="宋体" w:hAnsi="宋体" w:eastAsia="宋体" w:cs="宋体"/>
          <w:b w:val="0"/>
          <w:bCs/>
          <w:color w:val="auto"/>
          <w:sz w:val="24"/>
          <w:szCs w:val="24"/>
          <w:lang w:eastAsia="zh-CN"/>
        </w:rPr>
        <w:t>绿植</w:t>
      </w:r>
      <w:r>
        <w:rPr>
          <w:rFonts w:hint="eastAsia" w:ascii="宋体" w:hAnsi="宋体" w:eastAsia="宋体" w:cs="宋体"/>
          <w:b w:val="0"/>
          <w:bCs/>
          <w:color w:val="auto"/>
          <w:sz w:val="24"/>
          <w:szCs w:val="24"/>
        </w:rPr>
        <w:t>符合招标文件的送货技术要求。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c.合同期内各批次交货均验收通过，存在质保问题的</w:t>
      </w:r>
      <w:r>
        <w:rPr>
          <w:rFonts w:hint="eastAsia" w:ascii="宋体" w:hAnsi="宋体" w:eastAsia="宋体" w:cs="宋体"/>
          <w:b w:val="0"/>
          <w:bCs/>
          <w:color w:val="auto"/>
          <w:sz w:val="24"/>
          <w:szCs w:val="24"/>
          <w:lang w:eastAsia="zh-CN"/>
        </w:rPr>
        <w:t>绿植</w:t>
      </w:r>
      <w:r>
        <w:rPr>
          <w:rFonts w:hint="eastAsia" w:ascii="宋体" w:hAnsi="宋体" w:eastAsia="宋体" w:cs="宋体"/>
          <w:b w:val="0"/>
          <w:bCs/>
          <w:color w:val="auto"/>
          <w:sz w:val="24"/>
          <w:szCs w:val="24"/>
        </w:rPr>
        <w:t>已处理完毕。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3</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若</w:t>
      </w:r>
      <w:r>
        <w:rPr>
          <w:rFonts w:hint="eastAsia" w:ascii="宋体" w:hAnsi="宋体" w:eastAsia="宋体" w:cs="宋体"/>
          <w:b w:val="0"/>
          <w:bCs/>
          <w:color w:val="auto"/>
          <w:sz w:val="24"/>
          <w:szCs w:val="24"/>
          <w:lang w:eastAsia="zh-CN"/>
        </w:rPr>
        <w:t>绿植</w:t>
      </w:r>
      <w:r>
        <w:rPr>
          <w:rFonts w:hint="eastAsia" w:ascii="宋体" w:hAnsi="宋体" w:eastAsia="宋体" w:cs="宋体"/>
          <w:b w:val="0"/>
          <w:bCs/>
          <w:color w:val="auto"/>
          <w:sz w:val="24"/>
          <w:szCs w:val="24"/>
        </w:rPr>
        <w:t>验收不通过，投标</w:t>
      </w:r>
      <w:r>
        <w:rPr>
          <w:rFonts w:hint="eastAsia" w:ascii="宋体" w:hAnsi="宋体" w:eastAsia="宋体" w:cs="宋体"/>
          <w:b w:val="0"/>
          <w:bCs/>
          <w:color w:val="auto"/>
          <w:sz w:val="24"/>
          <w:szCs w:val="24"/>
          <w:lang w:eastAsia="zh-CN"/>
        </w:rPr>
        <w:t>单位</w:t>
      </w:r>
      <w:r>
        <w:rPr>
          <w:rFonts w:hint="eastAsia" w:ascii="宋体" w:hAnsi="宋体" w:eastAsia="宋体" w:cs="宋体"/>
          <w:b w:val="0"/>
          <w:bCs/>
          <w:color w:val="auto"/>
          <w:sz w:val="24"/>
          <w:szCs w:val="24"/>
        </w:rPr>
        <w:t>须无条件自行清理并在指定时间内运出交货地点。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4</w:t>
      </w:r>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sz w:val="24"/>
          <w:szCs w:val="24"/>
        </w:rPr>
        <w:t>经确认验收合格后，视为交付完毕，</w:t>
      </w:r>
      <w:r>
        <w:rPr>
          <w:rFonts w:hint="eastAsia" w:ascii="宋体" w:hAnsi="宋体" w:eastAsia="宋体" w:cs="宋体"/>
          <w:b w:val="0"/>
          <w:bCs/>
          <w:color w:val="auto"/>
          <w:sz w:val="24"/>
          <w:szCs w:val="24"/>
          <w:lang w:eastAsia="zh-CN"/>
        </w:rPr>
        <w:t>绿植</w:t>
      </w:r>
      <w:r>
        <w:rPr>
          <w:rFonts w:hint="eastAsia" w:ascii="宋体" w:hAnsi="宋体" w:eastAsia="宋体" w:cs="宋体"/>
          <w:b w:val="0"/>
          <w:bCs/>
          <w:color w:val="auto"/>
          <w:sz w:val="24"/>
          <w:szCs w:val="24"/>
        </w:rPr>
        <w:t>所有权归采购</w:t>
      </w:r>
      <w:r>
        <w:rPr>
          <w:rFonts w:hint="eastAsia" w:ascii="宋体" w:hAnsi="宋体" w:eastAsia="宋体" w:cs="宋体"/>
          <w:b w:val="0"/>
          <w:bCs/>
          <w:color w:val="auto"/>
          <w:sz w:val="24"/>
          <w:szCs w:val="24"/>
          <w:lang w:eastAsia="zh-CN"/>
        </w:rPr>
        <w:t>单位</w:t>
      </w:r>
      <w:r>
        <w:rPr>
          <w:rFonts w:hint="eastAsia" w:ascii="宋体" w:hAnsi="宋体" w:eastAsia="宋体" w:cs="宋体"/>
          <w:b w:val="0"/>
          <w:bCs/>
          <w:color w:val="auto"/>
          <w:sz w:val="24"/>
          <w:szCs w:val="24"/>
        </w:rPr>
        <w:t>所有。</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2" w:firstLineChars="200"/>
        <w:textAlignment w:val="auto"/>
        <w:outlineLvl w:val="3"/>
        <w:rPr>
          <w:rFonts w:hint="eastAsia" w:ascii="宋体" w:hAnsi="宋体" w:eastAsia="宋体" w:cs="宋体"/>
          <w:b/>
          <w:bCs/>
          <w:color w:val="auto"/>
          <w:sz w:val="24"/>
          <w:szCs w:val="24"/>
        </w:rPr>
      </w:pPr>
      <w:r>
        <w:rPr>
          <w:rFonts w:hint="eastAsia" w:ascii="宋体" w:hAnsi="宋体" w:eastAsia="宋体" w:cs="宋体"/>
          <w:b/>
          <w:bCs/>
          <w:color w:val="auto"/>
          <w:sz w:val="24"/>
          <w:szCs w:val="24"/>
          <w:lang w:eastAsia="zh-CN"/>
        </w:rPr>
        <w:t>（五）</w:t>
      </w:r>
      <w:r>
        <w:rPr>
          <w:rFonts w:hint="eastAsia" w:ascii="宋体" w:hAnsi="宋体" w:eastAsia="宋体" w:cs="宋体"/>
          <w:b/>
          <w:bCs/>
          <w:color w:val="auto"/>
          <w:sz w:val="24"/>
          <w:szCs w:val="24"/>
        </w:rPr>
        <w:t>投标报价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 w:val="0"/>
          <w:bCs/>
          <w:color w:val="auto"/>
          <w:kern w:val="0"/>
          <w:sz w:val="24"/>
          <w:szCs w:val="24"/>
        </w:rPr>
      </w:pPr>
      <w:r>
        <w:rPr>
          <w:rFonts w:hint="eastAsia" w:ascii="宋体" w:hAnsi="宋体" w:eastAsia="宋体" w:cs="宋体"/>
          <w:b w:val="0"/>
          <w:bCs/>
          <w:color w:val="auto"/>
          <w:sz w:val="24"/>
          <w:szCs w:val="24"/>
          <w:lang w:val="en-US" w:eastAsia="zh-CN"/>
        </w:rPr>
        <w:t>1、</w:t>
      </w:r>
      <w:r>
        <w:rPr>
          <w:rFonts w:hint="eastAsia" w:ascii="宋体" w:hAnsi="宋体" w:eastAsia="宋体" w:cs="宋体"/>
          <w:b w:val="0"/>
          <w:bCs/>
          <w:color w:val="auto"/>
          <w:kern w:val="0"/>
          <w:sz w:val="24"/>
          <w:szCs w:val="24"/>
        </w:rPr>
        <w:t>采购</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已预留此批</w:t>
      </w:r>
      <w:r>
        <w:rPr>
          <w:rFonts w:hint="eastAsia" w:ascii="宋体" w:hAnsi="宋体" w:eastAsia="宋体" w:cs="宋体"/>
          <w:b w:val="0"/>
          <w:bCs/>
          <w:color w:val="auto"/>
          <w:kern w:val="0"/>
          <w:sz w:val="24"/>
          <w:szCs w:val="24"/>
          <w:lang w:eastAsia="zh-CN"/>
        </w:rPr>
        <w:t>绿植</w:t>
      </w:r>
      <w:r>
        <w:rPr>
          <w:rFonts w:hint="eastAsia" w:ascii="宋体" w:hAnsi="宋体" w:eastAsia="宋体" w:cs="宋体"/>
          <w:b w:val="0"/>
          <w:bCs/>
          <w:color w:val="auto"/>
          <w:kern w:val="0"/>
          <w:sz w:val="24"/>
          <w:szCs w:val="24"/>
        </w:rPr>
        <w:t>采购资金，若因中标</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报价低于市场价而产生部分</w:t>
      </w:r>
      <w:r>
        <w:rPr>
          <w:rFonts w:hint="eastAsia" w:ascii="宋体" w:hAnsi="宋体" w:eastAsia="宋体" w:cs="宋体"/>
          <w:b w:val="0"/>
          <w:bCs/>
          <w:color w:val="auto"/>
          <w:kern w:val="0"/>
          <w:sz w:val="24"/>
          <w:szCs w:val="24"/>
          <w:lang w:eastAsia="zh-CN"/>
        </w:rPr>
        <w:t>绿植</w:t>
      </w:r>
      <w:r>
        <w:rPr>
          <w:rFonts w:hint="eastAsia" w:ascii="宋体" w:hAnsi="宋体" w:eastAsia="宋体" w:cs="宋体"/>
          <w:b w:val="0"/>
          <w:bCs/>
          <w:color w:val="auto"/>
          <w:kern w:val="0"/>
          <w:sz w:val="24"/>
          <w:szCs w:val="24"/>
        </w:rPr>
        <w:t>无法及时保质保量供货的，采购</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均不允许中标</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的变更申请。若在限时内中标</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不予以保质保量供货，均按中标</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违约处理。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2、</w:t>
      </w:r>
      <w:r>
        <w:rPr>
          <w:rFonts w:hint="eastAsia" w:ascii="宋体" w:hAnsi="宋体" w:eastAsia="宋体" w:cs="宋体"/>
          <w:b w:val="0"/>
          <w:bCs/>
          <w:color w:val="auto"/>
          <w:sz w:val="24"/>
          <w:szCs w:val="24"/>
        </w:rPr>
        <w:t>投标报价包括所有</w:t>
      </w:r>
      <w:r>
        <w:rPr>
          <w:rFonts w:hint="eastAsia" w:ascii="宋体" w:hAnsi="宋体" w:eastAsia="宋体" w:cs="宋体"/>
          <w:b w:val="0"/>
          <w:bCs/>
          <w:color w:val="auto"/>
          <w:kern w:val="0"/>
          <w:sz w:val="24"/>
          <w:szCs w:val="24"/>
          <w:lang w:eastAsia="zh-CN"/>
        </w:rPr>
        <w:t>绿植</w:t>
      </w:r>
      <w:r>
        <w:rPr>
          <w:rFonts w:hint="eastAsia" w:ascii="宋体" w:hAnsi="宋体" w:eastAsia="宋体" w:cs="宋体"/>
          <w:b w:val="0"/>
          <w:bCs/>
          <w:color w:val="auto"/>
          <w:sz w:val="24"/>
          <w:szCs w:val="24"/>
        </w:rPr>
        <w:t>成本、所有辅材、税费、包装、运输、装卸、技术指导、咨询、服务、保险、计量、检测、售后服务等与本项目相关的所有费用，上述各项费用（如需发生）均不单列。采购</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sz w:val="24"/>
          <w:szCs w:val="24"/>
        </w:rPr>
        <w:t>无须向中标</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sz w:val="24"/>
          <w:szCs w:val="24"/>
        </w:rPr>
        <w:t>另外支付中标价格以外的任何费用。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 w:val="0"/>
          <w:bCs/>
          <w:color w:val="auto"/>
          <w:sz w:val="24"/>
          <w:szCs w:val="24"/>
          <w:lang w:eastAsia="zh-CN"/>
        </w:rPr>
      </w:pPr>
      <w:r>
        <w:rPr>
          <w:rFonts w:hint="eastAsia" w:ascii="宋体" w:hAnsi="宋体" w:eastAsia="宋体" w:cs="宋体"/>
          <w:b w:val="0"/>
          <w:bCs/>
          <w:color w:val="auto"/>
          <w:sz w:val="24"/>
          <w:szCs w:val="24"/>
          <w:lang w:val="en-US" w:eastAsia="zh-CN"/>
        </w:rPr>
        <w:t>3、</w:t>
      </w:r>
      <w:r>
        <w:rPr>
          <w:rFonts w:hint="eastAsia" w:ascii="宋体" w:hAnsi="宋体" w:eastAsia="宋体" w:cs="宋体"/>
          <w:b w:val="0"/>
          <w:bCs/>
          <w:color w:val="auto"/>
          <w:sz w:val="24"/>
          <w:szCs w:val="24"/>
        </w:rPr>
        <w:t>投标</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sz w:val="24"/>
          <w:szCs w:val="24"/>
        </w:rPr>
        <w:t>必须综合考虑配送运输、人员配备、验收工作等人、财、物投入成本进行合理报价，以及其它为满足及时配送要求而可能增加的各类费用支出</w:t>
      </w:r>
      <w:r>
        <w:rPr>
          <w:rFonts w:hint="eastAsia" w:ascii="宋体" w:hAnsi="宋体" w:eastAsia="宋体" w:cs="宋体"/>
          <w:b w:val="0"/>
          <w:bCs/>
          <w:color w:val="auto"/>
          <w:sz w:val="24"/>
          <w:szCs w:val="24"/>
          <w:lang w:eastAsia="zh-CN"/>
        </w:rPr>
        <w:t>。</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leftChars="0" w:firstLine="482" w:firstLineChars="200"/>
        <w:textAlignment w:val="auto"/>
        <w:outlineLvl w:val="3"/>
        <w:rPr>
          <w:rFonts w:hint="eastAsia" w:ascii="宋体" w:hAnsi="宋体" w:eastAsia="宋体" w:cs="宋体"/>
          <w:b/>
          <w:bCs/>
          <w:color w:val="auto"/>
          <w:kern w:val="2"/>
          <w:sz w:val="24"/>
          <w:szCs w:val="24"/>
        </w:rPr>
      </w:pPr>
      <w:r>
        <w:rPr>
          <w:rFonts w:hint="eastAsia" w:ascii="宋体" w:hAnsi="宋体" w:eastAsia="宋体" w:cs="宋体"/>
          <w:b/>
          <w:bCs/>
          <w:color w:val="auto"/>
          <w:sz w:val="24"/>
          <w:szCs w:val="24"/>
          <w:lang w:eastAsia="zh-CN"/>
        </w:rPr>
        <w:t>（六）其他</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 w:val="0"/>
          <w:bCs/>
          <w:color w:val="auto"/>
          <w:kern w:val="0"/>
          <w:sz w:val="24"/>
          <w:szCs w:val="24"/>
        </w:rPr>
      </w:pPr>
      <w:r>
        <w:rPr>
          <w:rFonts w:hint="eastAsia" w:ascii="宋体" w:hAnsi="宋体" w:eastAsia="宋体" w:cs="宋体"/>
          <w:b w:val="0"/>
          <w:bCs/>
          <w:color w:val="auto"/>
          <w:sz w:val="24"/>
          <w:szCs w:val="24"/>
        </w:rPr>
        <w:t>1</w:t>
      </w:r>
      <w:bookmarkStart w:id="70" w:name="_Hlk16709326"/>
      <w:r>
        <w:rPr>
          <w:rFonts w:hint="eastAsia" w:ascii="宋体" w:hAnsi="宋体" w:eastAsia="宋体" w:cs="宋体"/>
          <w:b w:val="0"/>
          <w:bCs/>
          <w:color w:val="auto"/>
          <w:sz w:val="24"/>
          <w:szCs w:val="24"/>
          <w:lang w:eastAsia="zh-CN"/>
        </w:rPr>
        <w:t>、</w:t>
      </w:r>
      <w:r>
        <w:rPr>
          <w:rFonts w:hint="eastAsia" w:ascii="宋体" w:hAnsi="宋体" w:eastAsia="宋体" w:cs="宋体"/>
          <w:b w:val="0"/>
          <w:bCs/>
          <w:color w:val="auto"/>
          <w:kern w:val="0"/>
          <w:sz w:val="24"/>
          <w:szCs w:val="24"/>
        </w:rPr>
        <w:t>采购</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有权根据实际需求，根据等价交换的原则，对清单范围内的</w:t>
      </w:r>
      <w:r>
        <w:rPr>
          <w:rFonts w:hint="eastAsia" w:ascii="宋体" w:hAnsi="宋体" w:eastAsia="宋体" w:cs="宋体"/>
          <w:b w:val="0"/>
          <w:bCs/>
          <w:color w:val="auto"/>
          <w:kern w:val="0"/>
          <w:sz w:val="24"/>
          <w:szCs w:val="24"/>
          <w:lang w:eastAsia="zh-CN"/>
        </w:rPr>
        <w:t>绿植</w:t>
      </w:r>
      <w:r>
        <w:rPr>
          <w:rFonts w:hint="eastAsia" w:ascii="宋体" w:hAnsi="宋体" w:eastAsia="宋体" w:cs="宋体"/>
          <w:b w:val="0"/>
          <w:bCs/>
          <w:color w:val="auto"/>
          <w:kern w:val="0"/>
          <w:sz w:val="24"/>
          <w:szCs w:val="24"/>
        </w:rPr>
        <w:t>品种、数量进行调整，中标</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须无条件配合。</w:t>
      </w:r>
      <w:bookmarkEnd w:id="70"/>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 w:val="0"/>
          <w:bCs/>
          <w:color w:val="auto"/>
          <w:kern w:val="0"/>
          <w:sz w:val="24"/>
          <w:szCs w:val="24"/>
          <w:lang w:eastAsia="zh-CN"/>
        </w:rPr>
      </w:pPr>
      <w:r>
        <w:rPr>
          <w:rFonts w:hint="eastAsia" w:ascii="宋体" w:hAnsi="宋体" w:eastAsia="宋体" w:cs="宋体"/>
          <w:b w:val="0"/>
          <w:bCs/>
          <w:color w:val="auto"/>
          <w:sz w:val="24"/>
          <w:szCs w:val="24"/>
          <w:lang w:val="en-US" w:eastAsia="zh-CN"/>
        </w:rPr>
        <w:t>2、</w:t>
      </w:r>
      <w:r>
        <w:rPr>
          <w:rFonts w:hint="eastAsia" w:ascii="宋体" w:hAnsi="宋体" w:eastAsia="宋体" w:cs="宋体"/>
          <w:b w:val="0"/>
          <w:bCs/>
          <w:color w:val="auto"/>
          <w:kern w:val="0"/>
          <w:sz w:val="24"/>
          <w:szCs w:val="24"/>
        </w:rPr>
        <w:t>针对项目所有</w:t>
      </w:r>
      <w:r>
        <w:rPr>
          <w:rFonts w:hint="eastAsia" w:ascii="宋体" w:hAnsi="宋体" w:eastAsia="宋体" w:cs="宋体"/>
          <w:b w:val="0"/>
          <w:bCs/>
          <w:color w:val="auto"/>
          <w:kern w:val="0"/>
          <w:sz w:val="24"/>
          <w:szCs w:val="24"/>
          <w:lang w:eastAsia="zh-CN"/>
        </w:rPr>
        <w:t>绿植</w:t>
      </w:r>
      <w:r>
        <w:rPr>
          <w:rFonts w:hint="eastAsia" w:ascii="宋体" w:hAnsi="宋体" w:eastAsia="宋体" w:cs="宋体"/>
          <w:b w:val="0"/>
          <w:bCs/>
          <w:color w:val="auto"/>
          <w:kern w:val="0"/>
          <w:sz w:val="24"/>
          <w:szCs w:val="24"/>
        </w:rPr>
        <w:t>，在总报价下需每</w:t>
      </w:r>
      <w:r>
        <w:rPr>
          <w:rFonts w:hint="eastAsia" w:ascii="宋体" w:hAnsi="宋体" w:eastAsia="宋体" w:cs="宋体"/>
          <w:b w:val="0"/>
          <w:bCs/>
          <w:color w:val="auto"/>
          <w:kern w:val="0"/>
          <w:sz w:val="24"/>
          <w:szCs w:val="24"/>
          <w:lang w:eastAsia="zh-CN"/>
        </w:rPr>
        <w:t>项绿植</w:t>
      </w:r>
      <w:r>
        <w:rPr>
          <w:rFonts w:hint="eastAsia" w:ascii="宋体" w:hAnsi="宋体" w:eastAsia="宋体" w:cs="宋体"/>
          <w:b w:val="0"/>
          <w:bCs/>
          <w:color w:val="auto"/>
          <w:kern w:val="0"/>
          <w:sz w:val="24"/>
          <w:szCs w:val="24"/>
        </w:rPr>
        <w:t>逐一报价，以便在合同期内如采购</w:t>
      </w:r>
      <w:r>
        <w:rPr>
          <w:rFonts w:hint="eastAsia" w:ascii="宋体" w:hAnsi="宋体" w:eastAsia="宋体" w:cs="宋体"/>
          <w:b w:val="0"/>
          <w:bCs/>
          <w:color w:val="auto"/>
          <w:sz w:val="24"/>
          <w:szCs w:val="24"/>
          <w:lang w:eastAsia="zh-CN"/>
        </w:rPr>
        <w:t>单位</w:t>
      </w:r>
      <w:r>
        <w:rPr>
          <w:rFonts w:hint="eastAsia" w:ascii="宋体" w:hAnsi="宋体" w:eastAsia="宋体" w:cs="宋体"/>
          <w:b w:val="0"/>
          <w:bCs/>
          <w:color w:val="auto"/>
          <w:kern w:val="0"/>
          <w:sz w:val="24"/>
          <w:szCs w:val="24"/>
        </w:rPr>
        <w:t>根据实际需要需对</w:t>
      </w:r>
      <w:r>
        <w:rPr>
          <w:rFonts w:hint="eastAsia" w:ascii="宋体" w:hAnsi="宋体" w:eastAsia="宋体" w:cs="宋体"/>
          <w:b w:val="0"/>
          <w:bCs/>
          <w:color w:val="auto"/>
          <w:kern w:val="0"/>
          <w:sz w:val="24"/>
          <w:szCs w:val="24"/>
          <w:lang w:eastAsia="zh-CN"/>
        </w:rPr>
        <w:t>绿植</w:t>
      </w:r>
      <w:r>
        <w:rPr>
          <w:rFonts w:hint="eastAsia" w:ascii="宋体" w:hAnsi="宋体" w:eastAsia="宋体" w:cs="宋体"/>
          <w:b w:val="0"/>
          <w:bCs/>
          <w:color w:val="auto"/>
          <w:kern w:val="0"/>
          <w:sz w:val="24"/>
          <w:szCs w:val="24"/>
        </w:rPr>
        <w:t>进行调整时，作为结算依据的主要参考。但若发生投标</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相关单项</w:t>
      </w:r>
      <w:r>
        <w:rPr>
          <w:rFonts w:hint="eastAsia" w:ascii="宋体" w:hAnsi="宋体" w:eastAsia="宋体" w:cs="宋体"/>
          <w:b w:val="0"/>
          <w:bCs/>
          <w:color w:val="auto"/>
          <w:kern w:val="0"/>
          <w:sz w:val="24"/>
          <w:szCs w:val="24"/>
          <w:lang w:eastAsia="zh-CN"/>
        </w:rPr>
        <w:t>绿植</w:t>
      </w:r>
      <w:r>
        <w:rPr>
          <w:rFonts w:hint="eastAsia" w:ascii="宋体" w:hAnsi="宋体" w:eastAsia="宋体" w:cs="宋体"/>
          <w:b w:val="0"/>
          <w:bCs/>
          <w:color w:val="auto"/>
          <w:kern w:val="0"/>
          <w:sz w:val="24"/>
          <w:szCs w:val="24"/>
        </w:rPr>
        <w:t>报价远高于或远低于正常市场价的，按有利于保证采购</w:t>
      </w:r>
      <w:r>
        <w:rPr>
          <w:rFonts w:hint="eastAsia" w:ascii="宋体" w:hAnsi="宋体" w:eastAsia="宋体" w:cs="宋体"/>
          <w:b w:val="0"/>
          <w:bCs/>
          <w:color w:val="auto"/>
          <w:sz w:val="24"/>
          <w:szCs w:val="24"/>
          <w:lang w:eastAsia="zh-CN"/>
        </w:rPr>
        <w:t>单位</w:t>
      </w:r>
      <w:r>
        <w:rPr>
          <w:rFonts w:hint="eastAsia" w:ascii="宋体" w:hAnsi="宋体" w:eastAsia="宋体" w:cs="宋体"/>
          <w:b w:val="0"/>
          <w:bCs/>
          <w:color w:val="auto"/>
          <w:kern w:val="0"/>
          <w:sz w:val="24"/>
          <w:szCs w:val="24"/>
        </w:rPr>
        <w:t>权益方式处理（如：</w:t>
      </w:r>
      <w:r>
        <w:rPr>
          <w:rFonts w:hint="eastAsia" w:ascii="宋体" w:hAnsi="宋体" w:eastAsia="宋体" w:cs="宋体"/>
          <w:b w:val="0"/>
          <w:bCs/>
          <w:color w:val="auto"/>
          <w:kern w:val="0"/>
          <w:sz w:val="24"/>
          <w:szCs w:val="24"/>
          <w:lang w:eastAsia="zh-CN"/>
        </w:rPr>
        <w:t>绿植</w:t>
      </w:r>
      <w:r>
        <w:rPr>
          <w:rFonts w:hint="eastAsia" w:ascii="宋体" w:hAnsi="宋体" w:eastAsia="宋体" w:cs="宋体"/>
          <w:b w:val="0"/>
          <w:bCs/>
          <w:color w:val="auto"/>
          <w:kern w:val="0"/>
          <w:sz w:val="24"/>
          <w:szCs w:val="24"/>
        </w:rPr>
        <w:t>报价远高于市场价，增加该项</w:t>
      </w:r>
      <w:r>
        <w:rPr>
          <w:rFonts w:hint="eastAsia" w:ascii="宋体" w:hAnsi="宋体" w:eastAsia="宋体" w:cs="宋体"/>
          <w:b w:val="0"/>
          <w:bCs/>
          <w:color w:val="auto"/>
          <w:kern w:val="0"/>
          <w:sz w:val="24"/>
          <w:szCs w:val="24"/>
          <w:lang w:eastAsia="zh-CN"/>
        </w:rPr>
        <w:t>绿植</w:t>
      </w:r>
      <w:r>
        <w:rPr>
          <w:rFonts w:hint="eastAsia" w:ascii="宋体" w:hAnsi="宋体" w:eastAsia="宋体" w:cs="宋体"/>
          <w:b w:val="0"/>
          <w:bCs/>
          <w:color w:val="auto"/>
          <w:kern w:val="0"/>
          <w:sz w:val="24"/>
          <w:szCs w:val="24"/>
        </w:rPr>
        <w:t>时，其增加费用按市场价计算；减少该项</w:t>
      </w:r>
      <w:r>
        <w:rPr>
          <w:rFonts w:hint="eastAsia" w:ascii="宋体" w:hAnsi="宋体" w:eastAsia="宋体" w:cs="宋体"/>
          <w:b w:val="0"/>
          <w:bCs/>
          <w:color w:val="auto"/>
          <w:kern w:val="0"/>
          <w:sz w:val="24"/>
          <w:szCs w:val="24"/>
          <w:lang w:eastAsia="zh-CN"/>
        </w:rPr>
        <w:t>绿植</w:t>
      </w:r>
      <w:r>
        <w:rPr>
          <w:rFonts w:hint="eastAsia" w:ascii="宋体" w:hAnsi="宋体" w:eastAsia="宋体" w:cs="宋体"/>
          <w:b w:val="0"/>
          <w:bCs/>
          <w:color w:val="auto"/>
          <w:kern w:val="0"/>
          <w:sz w:val="24"/>
          <w:szCs w:val="24"/>
        </w:rPr>
        <w:t>时，其减少费用按投标报价计算）。因此，请投标</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认真核对</w:t>
      </w:r>
      <w:r>
        <w:rPr>
          <w:rFonts w:hint="eastAsia" w:ascii="宋体" w:hAnsi="宋体" w:eastAsia="宋体" w:cs="宋体"/>
          <w:b w:val="0"/>
          <w:bCs/>
          <w:color w:val="auto"/>
          <w:kern w:val="0"/>
          <w:sz w:val="24"/>
          <w:szCs w:val="24"/>
          <w:highlight w:val="none"/>
          <w:lang w:val="en-US" w:eastAsia="zh-CN"/>
        </w:rPr>
        <w:t>各项</w:t>
      </w:r>
      <w:r>
        <w:rPr>
          <w:rFonts w:hint="eastAsia" w:ascii="宋体" w:hAnsi="宋体" w:eastAsia="宋体" w:cs="宋体"/>
          <w:b w:val="0"/>
          <w:bCs/>
          <w:color w:val="auto"/>
          <w:kern w:val="0"/>
          <w:sz w:val="24"/>
          <w:szCs w:val="24"/>
          <w:lang w:eastAsia="zh-CN"/>
        </w:rPr>
        <w:t>绿植</w:t>
      </w:r>
      <w:r>
        <w:rPr>
          <w:rFonts w:hint="eastAsia" w:ascii="宋体" w:hAnsi="宋体" w:eastAsia="宋体" w:cs="宋体"/>
          <w:b w:val="0"/>
          <w:bCs/>
          <w:color w:val="auto"/>
          <w:kern w:val="0"/>
          <w:sz w:val="24"/>
          <w:szCs w:val="24"/>
        </w:rPr>
        <w:t>的具体报价，并承担相应后果。</w:t>
      </w:r>
    </w:p>
    <w:p>
      <w:pPr>
        <w:pStyle w:val="5"/>
        <w:spacing w:before="0" w:after="0" w:line="360" w:lineRule="auto"/>
        <w:outlineLvl w:val="2"/>
        <w:rPr>
          <w:rFonts w:hint="default" w:ascii="Times New Roman" w:hAnsi="Times New Roman"/>
          <w:b/>
          <w:sz w:val="28"/>
          <w:szCs w:val="22"/>
        </w:rPr>
      </w:pPr>
      <w:bookmarkStart w:id="71" w:name="_Toc28861"/>
      <w:bookmarkStart w:id="72" w:name="_Toc30570"/>
      <w:r>
        <w:rPr>
          <w:rFonts w:hint="eastAsia" w:ascii="Times New Roman" w:hAnsi="Times New Roman"/>
          <w:b/>
          <w:sz w:val="28"/>
          <w:szCs w:val="22"/>
          <w:lang w:val="en-US" w:eastAsia="zh-CN"/>
        </w:rPr>
        <w:t>二</w:t>
      </w:r>
      <w:r>
        <w:rPr>
          <w:rFonts w:hint="default" w:ascii="Times New Roman" w:hAnsi="Times New Roman"/>
          <w:b/>
          <w:sz w:val="28"/>
          <w:szCs w:val="22"/>
        </w:rPr>
        <w:t>、付款方式</w:t>
      </w:r>
      <w:bookmarkEnd w:id="71"/>
      <w:bookmarkEnd w:id="72"/>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 w:val="0"/>
          <w:bCs/>
          <w:color w:val="auto"/>
          <w:kern w:val="0"/>
          <w:sz w:val="24"/>
          <w:szCs w:val="24"/>
        </w:rPr>
      </w:pPr>
      <w:r>
        <w:rPr>
          <w:rFonts w:hint="eastAsia" w:ascii="宋体" w:hAnsi="宋体" w:eastAsia="宋体" w:cs="宋体"/>
          <w:b w:val="0"/>
          <w:bCs/>
          <w:color w:val="auto"/>
          <w:kern w:val="0"/>
          <w:sz w:val="24"/>
          <w:szCs w:val="24"/>
        </w:rPr>
        <w:t>1、根据中标单位分项报价，每月第一周结算上月采购费用，采购单位</w:t>
      </w:r>
      <w:r>
        <w:rPr>
          <w:rFonts w:hint="eastAsia" w:ascii="宋体" w:hAnsi="宋体" w:eastAsia="宋体" w:cs="宋体"/>
          <w:b w:val="0"/>
          <w:bCs/>
          <w:color w:val="auto"/>
          <w:kern w:val="0"/>
          <w:sz w:val="24"/>
          <w:szCs w:val="24"/>
          <w:lang w:eastAsia="zh-CN"/>
        </w:rPr>
        <w:t>凭</w:t>
      </w:r>
      <w:r>
        <w:rPr>
          <w:rFonts w:hint="eastAsia" w:ascii="宋体" w:hAnsi="宋体" w:eastAsia="宋体" w:cs="宋体"/>
          <w:b w:val="0"/>
          <w:bCs/>
          <w:color w:val="auto"/>
          <w:kern w:val="0"/>
          <w:sz w:val="24"/>
          <w:szCs w:val="24"/>
        </w:rPr>
        <w:t>执行部门出具验收合格的清单予以支付。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 w:val="0"/>
          <w:bCs/>
          <w:color w:val="auto"/>
          <w:kern w:val="0"/>
          <w:sz w:val="24"/>
          <w:szCs w:val="24"/>
        </w:rPr>
      </w:pPr>
      <w:r>
        <w:rPr>
          <w:rFonts w:hint="eastAsia" w:ascii="宋体" w:hAnsi="宋体" w:eastAsia="宋体" w:cs="宋体"/>
          <w:b w:val="0"/>
          <w:bCs/>
          <w:color w:val="auto"/>
          <w:kern w:val="0"/>
          <w:sz w:val="24"/>
          <w:szCs w:val="24"/>
          <w:lang w:val="en-US" w:eastAsia="zh-CN"/>
        </w:rPr>
        <w:t>2、</w:t>
      </w:r>
      <w:r>
        <w:rPr>
          <w:rFonts w:hint="eastAsia" w:ascii="宋体" w:hAnsi="宋体" w:eastAsia="宋体" w:cs="宋体"/>
          <w:b w:val="0"/>
          <w:bCs/>
          <w:color w:val="auto"/>
          <w:kern w:val="0"/>
          <w:sz w:val="24"/>
          <w:szCs w:val="24"/>
          <w:lang w:eastAsia="zh-CN"/>
        </w:rPr>
        <w:t>绿植</w:t>
      </w:r>
      <w:r>
        <w:rPr>
          <w:rFonts w:hint="eastAsia" w:ascii="宋体" w:hAnsi="宋体" w:eastAsia="宋体" w:cs="宋体"/>
          <w:b w:val="0"/>
          <w:bCs/>
          <w:color w:val="auto"/>
          <w:kern w:val="0"/>
          <w:sz w:val="24"/>
          <w:szCs w:val="24"/>
        </w:rPr>
        <w:t>分批次配送到采购</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指定地点，</w:t>
      </w:r>
      <w:r>
        <w:rPr>
          <w:rFonts w:hint="eastAsia" w:ascii="宋体" w:hAnsi="宋体" w:eastAsia="宋体" w:cs="宋体"/>
          <w:b w:val="0"/>
          <w:bCs/>
          <w:color w:val="auto"/>
          <w:kern w:val="0"/>
          <w:sz w:val="24"/>
          <w:szCs w:val="24"/>
          <w:lang w:eastAsia="zh-CN"/>
        </w:rPr>
        <w:t>每月</w:t>
      </w:r>
      <w:r>
        <w:rPr>
          <w:rFonts w:hint="eastAsia" w:ascii="宋体" w:hAnsi="宋体" w:eastAsia="宋体" w:cs="宋体"/>
          <w:b w:val="0"/>
          <w:bCs/>
          <w:color w:val="auto"/>
          <w:kern w:val="0"/>
          <w:sz w:val="24"/>
          <w:szCs w:val="24"/>
        </w:rPr>
        <w:t xml:space="preserve">按实际进度支付费用。 </w:t>
      </w:r>
    </w:p>
    <w:p>
      <w:pPr>
        <w:pStyle w:val="5"/>
        <w:spacing w:before="0" w:after="0" w:line="360" w:lineRule="auto"/>
        <w:outlineLvl w:val="2"/>
        <w:rPr>
          <w:rFonts w:hint="default" w:ascii="Times New Roman" w:hAnsi="Times New Roman"/>
          <w:b/>
          <w:sz w:val="28"/>
          <w:szCs w:val="22"/>
          <w:highlight w:val="none"/>
        </w:rPr>
      </w:pPr>
      <w:bookmarkStart w:id="73" w:name="_Toc26292"/>
      <w:bookmarkStart w:id="74" w:name="_Toc30398"/>
      <w:r>
        <w:rPr>
          <w:rFonts w:hint="eastAsia" w:ascii="Times New Roman" w:hAnsi="Times New Roman"/>
          <w:b/>
          <w:sz w:val="28"/>
          <w:szCs w:val="22"/>
          <w:highlight w:val="none"/>
          <w:lang w:val="en-US" w:eastAsia="zh-CN"/>
        </w:rPr>
        <w:t>三</w:t>
      </w:r>
      <w:r>
        <w:rPr>
          <w:rFonts w:hint="default" w:ascii="Times New Roman" w:hAnsi="Times New Roman"/>
          <w:b/>
          <w:sz w:val="28"/>
          <w:szCs w:val="22"/>
          <w:highlight w:val="none"/>
        </w:rPr>
        <w:t>、违约责任</w:t>
      </w:r>
      <w:bookmarkEnd w:id="73"/>
      <w:bookmarkEnd w:id="74"/>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 w:val="0"/>
          <w:bCs/>
          <w:color w:val="auto"/>
          <w:kern w:val="0"/>
          <w:sz w:val="24"/>
          <w:szCs w:val="24"/>
        </w:rPr>
      </w:pPr>
      <w:r>
        <w:rPr>
          <w:rFonts w:hint="eastAsia" w:ascii="宋体" w:hAnsi="宋体" w:eastAsia="宋体" w:cs="宋体"/>
          <w:b w:val="0"/>
          <w:bCs/>
          <w:color w:val="auto"/>
          <w:kern w:val="0"/>
          <w:sz w:val="24"/>
          <w:szCs w:val="24"/>
          <w:lang w:eastAsia="zh-CN"/>
        </w:rPr>
        <w:t>（一）</w:t>
      </w:r>
      <w:r>
        <w:rPr>
          <w:rFonts w:hint="eastAsia" w:ascii="宋体" w:hAnsi="宋体" w:eastAsia="宋体" w:cs="宋体"/>
          <w:b w:val="0"/>
          <w:bCs/>
          <w:color w:val="auto"/>
          <w:kern w:val="0"/>
          <w:sz w:val="24"/>
          <w:szCs w:val="24"/>
        </w:rPr>
        <w:t>中标</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交付的绿植质量被采购</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评为“不合格”的，采购</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有权拒收。第一次，采购</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要求中标</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限期整改；第二次，采购</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按当月应支付金额的20%进行扣款；一个季度中有累计三次被评为“不合格”，采购</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有权解除合同，中标</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应承担由此造成的损失并</w:t>
      </w:r>
      <w:r>
        <w:rPr>
          <w:rFonts w:hint="eastAsia" w:ascii="宋体" w:hAnsi="宋体" w:eastAsia="宋体" w:cs="宋体"/>
          <w:b w:val="0"/>
          <w:bCs/>
          <w:color w:val="auto"/>
          <w:kern w:val="0"/>
          <w:sz w:val="24"/>
          <w:szCs w:val="24"/>
          <w:lang w:eastAsia="zh-CN"/>
        </w:rPr>
        <w:t>由</w:t>
      </w:r>
      <w:r>
        <w:rPr>
          <w:rFonts w:hint="eastAsia" w:ascii="宋体" w:hAnsi="宋体" w:eastAsia="宋体" w:cs="宋体"/>
          <w:b w:val="0"/>
          <w:bCs/>
          <w:color w:val="auto"/>
          <w:kern w:val="0"/>
          <w:sz w:val="24"/>
          <w:szCs w:val="24"/>
        </w:rPr>
        <w:t>采购</w:t>
      </w:r>
      <w:r>
        <w:rPr>
          <w:rFonts w:hint="eastAsia" w:ascii="宋体" w:hAnsi="宋体" w:eastAsia="宋体" w:cs="宋体"/>
          <w:b w:val="0"/>
          <w:bCs/>
          <w:color w:val="auto"/>
          <w:kern w:val="0"/>
          <w:sz w:val="24"/>
          <w:szCs w:val="24"/>
          <w:lang w:eastAsia="zh-CN"/>
        </w:rPr>
        <w:t>单位扣除当月所</w:t>
      </w:r>
      <w:r>
        <w:rPr>
          <w:rFonts w:hint="eastAsia" w:ascii="宋体" w:hAnsi="宋体" w:eastAsia="宋体" w:cs="宋体"/>
          <w:b w:val="0"/>
          <w:bCs/>
          <w:color w:val="auto"/>
          <w:kern w:val="0"/>
          <w:sz w:val="24"/>
          <w:szCs w:val="24"/>
        </w:rPr>
        <w:t>支付合同总额5%</w:t>
      </w:r>
      <w:r>
        <w:rPr>
          <w:rFonts w:hint="eastAsia" w:ascii="宋体" w:hAnsi="宋体" w:eastAsia="宋体" w:cs="宋体"/>
          <w:b w:val="0"/>
          <w:bCs/>
          <w:color w:val="auto"/>
          <w:kern w:val="0"/>
          <w:sz w:val="24"/>
          <w:szCs w:val="24"/>
          <w:lang w:eastAsia="zh-CN"/>
        </w:rPr>
        <w:t>作为</w:t>
      </w:r>
      <w:r>
        <w:rPr>
          <w:rFonts w:hint="eastAsia" w:ascii="宋体" w:hAnsi="宋体" w:eastAsia="宋体" w:cs="宋体"/>
          <w:b w:val="0"/>
          <w:bCs/>
          <w:color w:val="auto"/>
          <w:kern w:val="0"/>
          <w:sz w:val="24"/>
          <w:szCs w:val="24"/>
        </w:rPr>
        <w:t>违约金。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 w:val="0"/>
          <w:bCs/>
          <w:color w:val="auto"/>
          <w:kern w:val="0"/>
          <w:sz w:val="24"/>
          <w:szCs w:val="24"/>
        </w:rPr>
      </w:pPr>
      <w:r>
        <w:rPr>
          <w:rFonts w:hint="eastAsia" w:ascii="宋体" w:hAnsi="宋体" w:eastAsia="宋体" w:cs="宋体"/>
          <w:b w:val="0"/>
          <w:bCs/>
          <w:color w:val="auto"/>
          <w:kern w:val="0"/>
          <w:sz w:val="24"/>
          <w:szCs w:val="24"/>
          <w:lang w:eastAsia="zh-CN"/>
        </w:rPr>
        <w:t>（二）</w:t>
      </w:r>
      <w:r>
        <w:rPr>
          <w:rFonts w:hint="eastAsia" w:ascii="宋体" w:hAnsi="宋体" w:eastAsia="宋体" w:cs="宋体"/>
          <w:b w:val="0"/>
          <w:bCs/>
          <w:color w:val="auto"/>
          <w:kern w:val="0"/>
          <w:sz w:val="24"/>
          <w:szCs w:val="24"/>
        </w:rPr>
        <w:t>中标</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对采购</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的需求逾期不响应的，第一次，采购</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要求中标</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限期整改；第二次，采购</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按当月应支付金额的20%进行扣款；一个季度中有累计三次逾期不响应，采购</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有权解除合同，中标</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应承担由此造成的损失并</w:t>
      </w:r>
      <w:r>
        <w:rPr>
          <w:rFonts w:hint="eastAsia" w:ascii="宋体" w:hAnsi="宋体" w:eastAsia="宋体" w:cs="宋体"/>
          <w:b w:val="0"/>
          <w:bCs/>
          <w:color w:val="auto"/>
          <w:kern w:val="0"/>
          <w:sz w:val="24"/>
          <w:szCs w:val="24"/>
          <w:lang w:eastAsia="zh-CN"/>
        </w:rPr>
        <w:t>由</w:t>
      </w:r>
      <w:r>
        <w:rPr>
          <w:rFonts w:hint="eastAsia" w:ascii="宋体" w:hAnsi="宋体" w:eastAsia="宋体" w:cs="宋体"/>
          <w:b w:val="0"/>
          <w:bCs/>
          <w:color w:val="auto"/>
          <w:kern w:val="0"/>
          <w:sz w:val="24"/>
          <w:szCs w:val="24"/>
        </w:rPr>
        <w:t>采购</w:t>
      </w:r>
      <w:r>
        <w:rPr>
          <w:rFonts w:hint="eastAsia" w:ascii="宋体" w:hAnsi="宋体" w:eastAsia="宋体" w:cs="宋体"/>
          <w:b w:val="0"/>
          <w:bCs/>
          <w:color w:val="auto"/>
          <w:kern w:val="0"/>
          <w:sz w:val="24"/>
          <w:szCs w:val="24"/>
          <w:lang w:eastAsia="zh-CN"/>
        </w:rPr>
        <w:t>单位扣除当月所</w:t>
      </w:r>
      <w:r>
        <w:rPr>
          <w:rFonts w:hint="eastAsia" w:ascii="宋体" w:hAnsi="宋体" w:eastAsia="宋体" w:cs="宋体"/>
          <w:b w:val="0"/>
          <w:bCs/>
          <w:color w:val="auto"/>
          <w:kern w:val="0"/>
          <w:sz w:val="24"/>
          <w:szCs w:val="24"/>
        </w:rPr>
        <w:t>支付合同总额5%</w:t>
      </w:r>
      <w:r>
        <w:rPr>
          <w:rFonts w:hint="eastAsia" w:ascii="宋体" w:hAnsi="宋体" w:eastAsia="宋体" w:cs="宋体"/>
          <w:b w:val="0"/>
          <w:bCs/>
          <w:color w:val="auto"/>
          <w:kern w:val="0"/>
          <w:sz w:val="24"/>
          <w:szCs w:val="24"/>
          <w:lang w:eastAsia="zh-CN"/>
        </w:rPr>
        <w:t>作为</w:t>
      </w:r>
      <w:r>
        <w:rPr>
          <w:rFonts w:hint="eastAsia" w:ascii="宋体" w:hAnsi="宋体" w:eastAsia="宋体" w:cs="宋体"/>
          <w:b w:val="0"/>
          <w:bCs/>
          <w:color w:val="auto"/>
          <w:kern w:val="0"/>
          <w:sz w:val="24"/>
          <w:szCs w:val="24"/>
        </w:rPr>
        <w:t>违约金。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b w:val="0"/>
          <w:bCs/>
          <w:color w:val="auto"/>
          <w:kern w:val="0"/>
          <w:sz w:val="24"/>
          <w:szCs w:val="24"/>
        </w:rPr>
      </w:pPr>
      <w:r>
        <w:rPr>
          <w:rFonts w:hint="eastAsia" w:ascii="宋体" w:hAnsi="宋体" w:eastAsia="宋体" w:cs="宋体"/>
          <w:b w:val="0"/>
          <w:bCs/>
          <w:color w:val="auto"/>
          <w:kern w:val="0"/>
          <w:sz w:val="24"/>
          <w:szCs w:val="24"/>
          <w:lang w:eastAsia="zh-CN"/>
        </w:rPr>
        <w:t>（三）</w:t>
      </w:r>
      <w:r>
        <w:rPr>
          <w:rFonts w:hint="eastAsia" w:ascii="宋体" w:hAnsi="宋体" w:eastAsia="宋体" w:cs="宋体"/>
          <w:b w:val="0"/>
          <w:bCs/>
          <w:color w:val="auto"/>
          <w:kern w:val="0"/>
          <w:sz w:val="24"/>
          <w:szCs w:val="24"/>
        </w:rPr>
        <w:t>中标</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所交付产品或服务不符合其投标承诺的，或在投标阶段为了中标而盲目虚假承诺、低价恶性竞争，在履约阶段则通过偷工减料、以次充好而获取利润的，将被深圳市政府采购中心评为履约等级“差”并按主管部门相关规定处理。同时，采购</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有权</w:t>
      </w:r>
      <w:r>
        <w:rPr>
          <w:rFonts w:hint="eastAsia" w:ascii="宋体" w:hAnsi="宋体" w:eastAsia="宋体" w:cs="宋体"/>
          <w:b w:val="0"/>
          <w:bCs/>
          <w:color w:val="auto"/>
          <w:kern w:val="0"/>
          <w:sz w:val="24"/>
          <w:szCs w:val="24"/>
          <w:lang w:eastAsia="zh-CN"/>
        </w:rPr>
        <w:t>扣除所</w:t>
      </w:r>
      <w:r>
        <w:rPr>
          <w:rFonts w:hint="eastAsia" w:ascii="宋体" w:hAnsi="宋体" w:eastAsia="宋体" w:cs="宋体"/>
          <w:b w:val="0"/>
          <w:bCs/>
          <w:color w:val="auto"/>
          <w:kern w:val="0"/>
          <w:sz w:val="24"/>
          <w:szCs w:val="24"/>
        </w:rPr>
        <w:t>支付合同总额5%</w:t>
      </w:r>
      <w:r>
        <w:rPr>
          <w:rFonts w:hint="eastAsia" w:ascii="宋体" w:hAnsi="宋体" w:eastAsia="宋体" w:cs="宋体"/>
          <w:b w:val="0"/>
          <w:bCs/>
          <w:color w:val="auto"/>
          <w:kern w:val="0"/>
          <w:sz w:val="24"/>
          <w:szCs w:val="24"/>
          <w:lang w:eastAsia="zh-CN"/>
        </w:rPr>
        <w:t>作为</w:t>
      </w:r>
      <w:r>
        <w:rPr>
          <w:rFonts w:hint="eastAsia" w:ascii="宋体" w:hAnsi="宋体" w:eastAsia="宋体" w:cs="宋体"/>
          <w:b w:val="0"/>
          <w:bCs/>
          <w:color w:val="auto"/>
          <w:kern w:val="0"/>
          <w:sz w:val="24"/>
          <w:szCs w:val="24"/>
        </w:rPr>
        <w:t>违约金。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kern w:val="0"/>
          <w:sz w:val="24"/>
          <w:szCs w:val="24"/>
        </w:rPr>
      </w:pPr>
      <w:r>
        <w:rPr>
          <w:rFonts w:hint="eastAsia" w:ascii="宋体" w:hAnsi="宋体" w:eastAsia="宋体" w:cs="宋体"/>
          <w:b w:val="0"/>
          <w:bCs/>
          <w:color w:val="auto"/>
          <w:kern w:val="0"/>
          <w:sz w:val="24"/>
          <w:szCs w:val="24"/>
          <w:lang w:val="en-US" w:eastAsia="zh-CN"/>
        </w:rPr>
        <w:t>(四）</w:t>
      </w:r>
      <w:r>
        <w:rPr>
          <w:rFonts w:hint="eastAsia" w:ascii="宋体" w:hAnsi="宋体" w:eastAsia="宋体" w:cs="宋体"/>
          <w:b w:val="0"/>
          <w:bCs/>
          <w:color w:val="auto"/>
          <w:kern w:val="0"/>
          <w:sz w:val="24"/>
          <w:szCs w:val="24"/>
        </w:rPr>
        <w:t>中标</w:t>
      </w:r>
      <w:r>
        <w:rPr>
          <w:rFonts w:hint="eastAsia" w:ascii="宋体" w:hAnsi="宋体" w:eastAsia="宋体" w:cs="宋体"/>
          <w:b w:val="0"/>
          <w:bCs/>
          <w:color w:val="auto"/>
          <w:kern w:val="0"/>
          <w:sz w:val="24"/>
          <w:szCs w:val="24"/>
          <w:lang w:eastAsia="zh-CN"/>
        </w:rPr>
        <w:t>单位所交付绿植</w:t>
      </w:r>
      <w:r>
        <w:rPr>
          <w:rFonts w:hint="eastAsia" w:ascii="宋体" w:hAnsi="宋体" w:eastAsia="宋体" w:cs="宋体"/>
          <w:b w:val="0"/>
          <w:bCs/>
          <w:color w:val="auto"/>
          <w:kern w:val="0"/>
          <w:sz w:val="24"/>
          <w:szCs w:val="24"/>
        </w:rPr>
        <w:t>，若经一次更换仍不能达到合同约定质量标准的，采购</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有权退货并按“中标</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不能交货”方式处理。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kern w:val="0"/>
          <w:sz w:val="24"/>
          <w:szCs w:val="24"/>
        </w:rPr>
      </w:pPr>
      <w:r>
        <w:rPr>
          <w:rFonts w:hint="eastAsia" w:ascii="宋体" w:hAnsi="宋体" w:eastAsia="宋体" w:cs="宋体"/>
          <w:b w:val="0"/>
          <w:bCs/>
          <w:color w:val="auto"/>
          <w:kern w:val="0"/>
          <w:sz w:val="24"/>
          <w:szCs w:val="24"/>
          <w:lang w:val="en-US" w:eastAsia="zh-CN"/>
        </w:rPr>
        <w:t>(五）</w:t>
      </w:r>
      <w:r>
        <w:rPr>
          <w:rFonts w:hint="eastAsia" w:ascii="宋体" w:hAnsi="宋体" w:eastAsia="宋体" w:cs="宋体"/>
          <w:b w:val="0"/>
          <w:bCs/>
          <w:color w:val="auto"/>
          <w:kern w:val="0"/>
          <w:sz w:val="24"/>
          <w:szCs w:val="24"/>
        </w:rPr>
        <w:t>中标</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在承担上述一项或多项违约责任后，仍应继续履行合同规定的义务（采购</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解除合同的除外）。采购</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未能及时追究中标</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的任何一项违约责任并不表明采购</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放弃追究中标</w:t>
      </w:r>
      <w:r>
        <w:rPr>
          <w:rFonts w:hint="eastAsia" w:ascii="宋体" w:hAnsi="宋体" w:eastAsia="宋体" w:cs="宋体"/>
          <w:b w:val="0"/>
          <w:bCs/>
          <w:color w:val="auto"/>
          <w:kern w:val="0"/>
          <w:sz w:val="24"/>
          <w:szCs w:val="24"/>
          <w:lang w:eastAsia="zh-CN"/>
        </w:rPr>
        <w:t>单位</w:t>
      </w:r>
      <w:r>
        <w:rPr>
          <w:rFonts w:hint="eastAsia" w:ascii="宋体" w:hAnsi="宋体" w:eastAsia="宋体" w:cs="宋体"/>
          <w:b w:val="0"/>
          <w:bCs/>
          <w:color w:val="auto"/>
          <w:kern w:val="0"/>
          <w:sz w:val="24"/>
          <w:szCs w:val="24"/>
        </w:rPr>
        <w:t>该项或其他违约责任。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color w:val="auto"/>
          <w:kern w:val="0"/>
          <w:sz w:val="24"/>
          <w:szCs w:val="24"/>
          <w:lang w:eastAsia="zh-CN"/>
        </w:rPr>
      </w:pPr>
      <w:r>
        <w:rPr>
          <w:rFonts w:hint="eastAsia" w:ascii="宋体" w:hAnsi="宋体" w:eastAsia="宋体" w:cs="宋体"/>
          <w:b w:val="0"/>
          <w:bCs/>
          <w:color w:val="auto"/>
          <w:kern w:val="0"/>
          <w:sz w:val="24"/>
          <w:szCs w:val="24"/>
          <w:lang w:eastAsia="zh-CN"/>
        </w:rPr>
        <w:t>（</w:t>
      </w:r>
      <w:r>
        <w:rPr>
          <w:rFonts w:hint="eastAsia" w:ascii="宋体" w:hAnsi="宋体" w:eastAsia="宋体" w:cs="宋体"/>
          <w:b w:val="0"/>
          <w:bCs/>
          <w:color w:val="auto"/>
          <w:kern w:val="0"/>
          <w:sz w:val="24"/>
          <w:szCs w:val="24"/>
          <w:lang w:val="en-US" w:eastAsia="zh-CN"/>
        </w:rPr>
        <w:t>六</w:t>
      </w:r>
      <w:r>
        <w:rPr>
          <w:rFonts w:hint="eastAsia" w:ascii="宋体" w:hAnsi="宋体" w:eastAsia="宋体" w:cs="宋体"/>
          <w:b w:val="0"/>
          <w:bCs/>
          <w:color w:val="auto"/>
          <w:kern w:val="0"/>
          <w:sz w:val="24"/>
          <w:szCs w:val="24"/>
          <w:lang w:eastAsia="zh-CN"/>
        </w:rPr>
        <w:t>）若因政策变化、政府行为等非人为因素导致合同无法继续履行，双方皆可解除合同，须以书面方式通知对方并按照实际采购数量进行结算。</w:t>
      </w:r>
    </w:p>
    <w:p>
      <w:pPr>
        <w:widowControl w:val="0"/>
        <w:numPr>
          <w:ilvl w:val="0"/>
          <w:numId w:val="0"/>
        </w:numPr>
        <w:spacing w:line="360" w:lineRule="auto"/>
        <w:ind w:firstLine="64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附件：</w:t>
      </w:r>
    </w:p>
    <w:p>
      <w:pPr>
        <w:widowControl w:val="0"/>
        <w:numPr>
          <w:ilvl w:val="0"/>
          <w:numId w:val="0"/>
        </w:numPr>
        <w:spacing w:line="360" w:lineRule="auto"/>
        <w:ind w:firstLine="480" w:firstLineChars="200"/>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1</w:t>
      </w:r>
      <w:r>
        <w:rPr>
          <w:rFonts w:hint="eastAsia" w:ascii="宋体" w:hAnsi="宋体" w:eastAsia="宋体" w:cs="宋体"/>
          <w:b w:val="0"/>
          <w:bCs/>
          <w:color w:val="auto"/>
          <w:kern w:val="0"/>
          <w:sz w:val="24"/>
          <w:szCs w:val="24"/>
        </w:rPr>
        <w:t>、</w:t>
      </w:r>
      <w:r>
        <w:rPr>
          <w:rFonts w:hint="eastAsia" w:ascii="宋体" w:hAnsi="宋体" w:eastAsia="宋体" w:cs="宋体"/>
          <w:bCs/>
          <w:color w:val="auto"/>
          <w:kern w:val="0"/>
          <w:sz w:val="24"/>
          <w:szCs w:val="24"/>
        </w:rPr>
        <w:t>2023年</w:t>
      </w:r>
      <w:r>
        <w:rPr>
          <w:rFonts w:hint="eastAsia" w:ascii="宋体" w:hAnsi="宋体" w:cs="宋体"/>
          <w:bCs/>
          <w:color w:val="auto"/>
          <w:kern w:val="0"/>
          <w:sz w:val="24"/>
          <w:szCs w:val="24"/>
          <w:lang w:val="en-US" w:eastAsia="zh-CN"/>
        </w:rPr>
        <w:t>度</w:t>
      </w:r>
      <w:r>
        <w:rPr>
          <w:rFonts w:hint="eastAsia" w:ascii="宋体" w:hAnsi="宋体" w:eastAsia="宋体" w:cs="宋体"/>
          <w:bCs/>
          <w:color w:val="auto"/>
          <w:kern w:val="0"/>
          <w:sz w:val="24"/>
          <w:szCs w:val="24"/>
        </w:rPr>
        <w:t>绿植采购需求表</w:t>
      </w:r>
    </w:p>
    <w:p>
      <w:pPr>
        <w:widowControl w:val="0"/>
        <w:numPr>
          <w:ilvl w:val="0"/>
          <w:numId w:val="0"/>
        </w:numPr>
        <w:spacing w:line="360" w:lineRule="auto"/>
        <w:ind w:firstLine="480" w:firstLineChars="200"/>
        <w:rPr>
          <w:rFonts w:hint="eastAsia" w:ascii="宋体" w:hAnsi="宋体" w:eastAsia="宋体" w:cs="宋体"/>
          <w:bCs/>
          <w:color w:val="auto"/>
          <w:kern w:val="0"/>
          <w:sz w:val="24"/>
          <w:szCs w:val="24"/>
          <w:lang w:eastAsia="zh-CN"/>
        </w:rPr>
      </w:pPr>
      <w:r>
        <w:rPr>
          <w:rFonts w:hint="eastAsia" w:ascii="宋体" w:hAnsi="宋体" w:cs="宋体"/>
          <w:bCs/>
          <w:color w:val="auto"/>
          <w:kern w:val="0"/>
          <w:sz w:val="24"/>
          <w:szCs w:val="24"/>
          <w:lang w:val="en-US" w:eastAsia="zh-CN"/>
        </w:rPr>
        <w:t>2</w:t>
      </w:r>
      <w:r>
        <w:rPr>
          <w:rFonts w:hint="eastAsia" w:ascii="宋体" w:hAnsi="宋体" w:eastAsia="宋体" w:cs="宋体"/>
          <w:bCs/>
          <w:color w:val="auto"/>
          <w:kern w:val="0"/>
          <w:sz w:val="24"/>
          <w:szCs w:val="24"/>
        </w:rPr>
        <w:t>、深圳市机关事务管理局绿植采购验收</w:t>
      </w:r>
      <w:r>
        <w:rPr>
          <w:rFonts w:hint="eastAsia" w:ascii="宋体" w:hAnsi="宋体" w:eastAsia="宋体" w:cs="宋体"/>
          <w:bCs/>
          <w:color w:val="auto"/>
          <w:kern w:val="0"/>
          <w:sz w:val="24"/>
          <w:szCs w:val="24"/>
          <w:lang w:eastAsia="zh-CN"/>
        </w:rPr>
        <w:t>表</w:t>
      </w:r>
    </w:p>
    <w:p>
      <w:pPr>
        <w:rPr>
          <w:rStyle w:val="47"/>
          <w:rFonts w:ascii="宋体" w:hAnsi="宋体" w:cs="宋体"/>
          <w:b/>
          <w:bCs/>
          <w:highlight w:val="none"/>
        </w:rPr>
      </w:pPr>
      <w:r>
        <w:rPr>
          <w:rStyle w:val="47"/>
          <w:rFonts w:ascii="宋体" w:hAnsi="宋体" w:cs="宋体"/>
          <w:b/>
          <w:bCs/>
          <w:highlight w:val="none"/>
        </w:rPr>
        <w:br w:type="page"/>
      </w:r>
    </w:p>
    <w:tbl>
      <w:tblPr>
        <w:tblStyle w:val="2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28"/>
        <w:gridCol w:w="728"/>
        <w:gridCol w:w="724"/>
        <w:gridCol w:w="1976"/>
        <w:gridCol w:w="2646"/>
        <w:gridCol w:w="993"/>
        <w:gridCol w:w="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trPr>
        <w:tc>
          <w:tcPr>
            <w:tcW w:w="5000" w:type="pct"/>
            <w:gridSpan w:val="7"/>
            <w:tcBorders>
              <w:top w:val="nil"/>
              <w:left w:val="nil"/>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32"/>
                <w:szCs w:val="32"/>
                <w:u w:val="none"/>
                <w:lang w:val="en-US" w:eastAsia="zh-CN" w:bidi="ar"/>
              </w:rPr>
              <w:t>2023年</w:t>
            </w:r>
            <w:r>
              <w:rPr>
                <w:rFonts w:hint="eastAsia" w:ascii="宋体" w:hAnsi="宋体" w:cs="宋体"/>
                <w:b/>
                <w:bCs/>
                <w:i w:val="0"/>
                <w:iCs w:val="0"/>
                <w:color w:val="000000"/>
                <w:kern w:val="0"/>
                <w:sz w:val="32"/>
                <w:szCs w:val="32"/>
                <w:u w:val="none"/>
                <w:lang w:val="en-US" w:eastAsia="zh-CN" w:bidi="ar"/>
              </w:rPr>
              <w:t>度</w:t>
            </w:r>
            <w:r>
              <w:rPr>
                <w:rFonts w:hint="eastAsia" w:ascii="宋体" w:hAnsi="宋体" w:eastAsia="宋体" w:cs="宋体"/>
                <w:b/>
                <w:bCs/>
                <w:i w:val="0"/>
                <w:iCs w:val="0"/>
                <w:color w:val="000000"/>
                <w:kern w:val="0"/>
                <w:sz w:val="32"/>
                <w:szCs w:val="32"/>
                <w:u w:val="none"/>
                <w:lang w:val="en-US" w:eastAsia="zh-CN" w:bidi="ar"/>
              </w:rPr>
              <w:t>绿植采购需求表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位置</w:t>
            </w:r>
          </w:p>
        </w:tc>
        <w:tc>
          <w:tcPr>
            <w:tcW w:w="1590"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花木品种</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规格/单位</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41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室内</w:t>
            </w:r>
          </w:p>
        </w:tc>
        <w:tc>
          <w:tcPr>
            <w:tcW w:w="41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台面</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花叶八角</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5寸盆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君子兰</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5寸盆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聚宝盆</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5寸盆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如意</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5寸盆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4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红星凤梨</w:t>
            </w:r>
          </w:p>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（鸿运当头）</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50-60cm（高度）</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富贵竹</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75cm(高度，柱状）</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八角金盘</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3寸胶盆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流星芋</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3寸胶盆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加仑黑天鹅</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3寸胶盆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铂金</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3寸胶盆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绿萝苗</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3寸胶盆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363</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琴叶榕</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3寸胶盆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泰国绿萝</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3寸胶盆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墨兰</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单株</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绿公主</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3寸胶盆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银斑葛</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3寸胶盆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红掌</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单株30-45cm（高度）</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铁甲海棠</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3寸盆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186</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双线竹芋</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3寸胶盆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红凤尾</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3寸盆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印第安羽毛</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3寸盆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垂丝茉莉</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9寸盆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落地</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3头巴西铁</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60-70cm（高度）</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也门铁</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60-70cm（高度）</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金钱树</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海芋</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60cm（高度）</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龙血树</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150cm（高度）</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玉桂</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150cm（高度）</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幸福树（绿宝）</w:t>
            </w:r>
          </w:p>
        </w:tc>
        <w:tc>
          <w:tcPr>
            <w:tcW w:w="1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120cm（高度），60cm（冠幅），3层（造型）</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黑金刚</w:t>
            </w:r>
          </w:p>
        </w:tc>
        <w:tc>
          <w:tcPr>
            <w:tcW w:w="1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120cm（高度）</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发财树</w:t>
            </w:r>
          </w:p>
        </w:tc>
        <w:tc>
          <w:tcPr>
            <w:tcW w:w="158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12cm(</w:t>
            </w:r>
            <w:r>
              <w:rPr>
                <w:rFonts w:hint="eastAsia" w:ascii="宋体" w:hAnsi="宋体" w:cs="宋体"/>
                <w:i w:val="0"/>
                <w:iCs w:val="0"/>
                <w:color w:val="000000"/>
                <w:kern w:val="0"/>
                <w:sz w:val="24"/>
                <w:szCs w:val="24"/>
                <w:u w:val="none"/>
                <w:lang w:val="en-US" w:eastAsia="zh-CN" w:bidi="ar"/>
              </w:rPr>
              <w:t>干径</w:t>
            </w:r>
            <w:r>
              <w:rPr>
                <w:rFonts w:hint="eastAsia" w:ascii="宋体" w:hAnsi="宋体" w:eastAsia="宋体" w:cs="宋体"/>
                <w:i w:val="0"/>
                <w:iCs w:val="0"/>
                <w:color w:val="000000"/>
                <w:kern w:val="0"/>
                <w:sz w:val="24"/>
                <w:szCs w:val="24"/>
                <w:u w:val="none"/>
                <w:lang w:val="en-US" w:eastAsia="zh-CN" w:bidi="ar"/>
              </w:rPr>
              <w:t>)，原装瓦盆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伞榕</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150cm（高度）</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落地</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步步高</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150cm（高度）</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绿萝柱</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150cm（高度）</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百合竹</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150cm（高度）</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裂叶福禄桐</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160cm（高度）</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圆叶福禄桐</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160cm（高度）</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夏威夷竹</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150cm（高度）</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南天竹</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150cm（高度）</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41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室外</w:t>
            </w:r>
          </w:p>
        </w:tc>
        <w:tc>
          <w:tcPr>
            <w:tcW w:w="41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时花</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大红花</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5寸盆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百万小铃</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3寸盆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玫瑰海棠</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5寸盆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比利时杜鹃</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7寸袋苗</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鸡冠花</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5寸盆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长寿花</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3寸盆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绣球花</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12寸盆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六倍利</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5寸盆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圣诞花</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7寸盆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蓝精灵</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5寸盆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彩叶草</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5寸胶盆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蟹爪兰</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3寸胶盆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向日葵</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7寸胶盆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矮牵牛</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5寸胶盆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草皮</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大叶油草</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m²</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台湾草</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m²</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长命草</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m²</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41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玉龙草</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m²</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室内</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绿植</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39个品种</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6033</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eastAsia="宋体" w:cs="宋体"/>
                <w:i w:val="0"/>
                <w:iCs w:val="0"/>
                <w:color w:val="000000"/>
                <w:sz w:val="24"/>
                <w:szCs w:val="24"/>
                <w:u w:val="none"/>
              </w:rPr>
            </w:pPr>
          </w:p>
        </w:tc>
        <w:tc>
          <w:tcPr>
            <w:tcW w:w="41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室外</w:t>
            </w: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绿植</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14个品种</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盆</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eastAsia="宋体" w:cs="宋体"/>
                <w:i w:val="0"/>
                <w:iCs w:val="0"/>
                <w:color w:val="000000"/>
                <w:sz w:val="24"/>
                <w:szCs w:val="24"/>
                <w:u w:val="none"/>
              </w:rPr>
            </w:pPr>
          </w:p>
        </w:tc>
        <w:tc>
          <w:tcPr>
            <w:tcW w:w="41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eastAsia="宋体" w:cs="宋体"/>
                <w:i w:val="0"/>
                <w:iCs w:val="0"/>
                <w:color w:val="000000"/>
                <w:sz w:val="24"/>
                <w:szCs w:val="24"/>
                <w:u w:val="none"/>
              </w:rPr>
            </w:pPr>
          </w:p>
        </w:tc>
        <w:tc>
          <w:tcPr>
            <w:tcW w:w="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草皮</w:t>
            </w:r>
          </w:p>
        </w:tc>
        <w:tc>
          <w:tcPr>
            <w:tcW w:w="11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4个品种</w:t>
            </w:r>
          </w:p>
        </w:tc>
        <w:tc>
          <w:tcPr>
            <w:tcW w:w="15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m²</w:t>
            </w:r>
          </w:p>
        </w:tc>
        <w:tc>
          <w:tcPr>
            <w:tcW w:w="5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360" w:lineRule="auto"/>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1080</w:t>
            </w:r>
          </w:p>
        </w:tc>
        <w:tc>
          <w:tcPr>
            <w:tcW w:w="4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000" w:type="pct"/>
            <w:gridSpan w:val="7"/>
            <w:tcBorders>
              <w:top w:val="nil"/>
              <w:left w:val="nil"/>
              <w:bottom w:val="nil"/>
              <w:right w:val="nil"/>
            </w:tcBorders>
            <w:shd w:val="clear" w:color="auto" w:fill="auto"/>
            <w:noWrap/>
            <w:vAlign w:val="center"/>
          </w:tcPr>
          <w:p>
            <w:pPr>
              <w:keepNext w:val="0"/>
              <w:keepLines w:val="0"/>
              <w:widowControl/>
              <w:suppressLineNumbers w:val="0"/>
              <w:spacing w:line="360" w:lineRule="auto"/>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备注：采购方可根据实际需求，根据等价交换的原则，对清单范围内的苗木品种、数量进行调整。</w:t>
            </w:r>
          </w:p>
        </w:tc>
      </w:tr>
    </w:tbl>
    <w:p>
      <w:pPr>
        <w:ind w:firstLine="2401" w:firstLineChars="750"/>
        <w:jc w:val="center"/>
        <w:rPr>
          <w:rFonts w:hint="eastAsia"/>
          <w:b/>
          <w:bCs/>
          <w:sz w:val="32"/>
          <w:szCs w:val="32"/>
        </w:rPr>
        <w:sectPr>
          <w:footerReference r:id="rId5" w:type="default"/>
          <w:pgSz w:w="11906" w:h="16838"/>
          <w:pgMar w:top="1440" w:right="1797" w:bottom="1440" w:left="1797" w:header="851" w:footer="992" w:gutter="0"/>
          <w:pgNumType w:fmt="decimal" w:start="1"/>
          <w:cols w:space="720" w:num="1"/>
          <w:docGrid w:linePitch="312" w:charSpace="0"/>
        </w:sectPr>
      </w:pPr>
    </w:p>
    <w:p>
      <w:pPr>
        <w:ind w:firstLine="2401" w:firstLineChars="750"/>
        <w:jc w:val="center"/>
        <w:rPr>
          <w:rFonts w:hint="eastAsia" w:eastAsiaTheme="minorEastAsia"/>
          <w:b/>
          <w:bCs/>
          <w:sz w:val="32"/>
          <w:szCs w:val="32"/>
          <w:lang w:eastAsia="zh-CN"/>
        </w:rPr>
      </w:pPr>
      <w:r>
        <w:rPr>
          <w:rFonts w:hint="eastAsia"/>
          <w:b/>
          <w:bCs/>
          <w:sz w:val="32"/>
          <w:szCs w:val="32"/>
        </w:rPr>
        <w:t>深圳市机关事务管理局绿植采购验收</w:t>
      </w:r>
      <w:r>
        <w:rPr>
          <w:rFonts w:hint="eastAsia"/>
          <w:b/>
          <w:bCs/>
          <w:sz w:val="32"/>
          <w:szCs w:val="32"/>
          <w:lang w:eastAsia="zh-CN"/>
        </w:rPr>
        <w:t>表</w:t>
      </w:r>
    </w:p>
    <w:tbl>
      <w:tblPr>
        <w:tblStyle w:val="28"/>
        <w:tblpPr w:leftFromText="180" w:rightFromText="180" w:vertAnchor="text" w:horzAnchor="page" w:tblpXSpec="center" w:tblpY="281"/>
        <w:tblOverlap w:val="never"/>
        <w:tblW w:w="15595"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564"/>
        <w:gridCol w:w="1264"/>
        <w:gridCol w:w="1367"/>
        <w:gridCol w:w="1017"/>
        <w:gridCol w:w="816"/>
        <w:gridCol w:w="834"/>
        <w:gridCol w:w="1466"/>
        <w:gridCol w:w="1267"/>
        <w:gridCol w:w="883"/>
        <w:gridCol w:w="834"/>
        <w:gridCol w:w="1116"/>
        <w:gridCol w:w="1467"/>
        <w:gridCol w:w="1517"/>
        <w:gridCol w:w="118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63" w:hRule="atLeast"/>
          <w:jc w:val="center"/>
        </w:trPr>
        <w:tc>
          <w:tcPr>
            <w:tcW w:w="564" w:type="dxa"/>
            <w:vMerge w:val="restart"/>
            <w:vAlign w:val="center"/>
          </w:tcPr>
          <w:p>
            <w:pPr>
              <w:widowControl w:val="0"/>
              <w:jc w:val="left"/>
              <w:rPr>
                <w:rFonts w:hint="eastAsia" w:ascii="宋体" w:hAnsi="宋体" w:eastAsia="宋体" w:cs="宋体"/>
                <w:sz w:val="24"/>
                <w:szCs w:val="24"/>
              </w:rPr>
            </w:pPr>
            <w:r>
              <w:rPr>
                <w:rFonts w:hint="eastAsia" w:ascii="宋体" w:hAnsi="宋体" w:eastAsia="宋体" w:cs="宋体"/>
                <w:sz w:val="24"/>
                <w:szCs w:val="24"/>
              </w:rPr>
              <w:t>序号</w:t>
            </w:r>
          </w:p>
        </w:tc>
        <w:tc>
          <w:tcPr>
            <w:tcW w:w="3648" w:type="dxa"/>
            <w:gridSpan w:val="3"/>
            <w:vAlign w:val="center"/>
          </w:tcPr>
          <w:p>
            <w:pPr>
              <w:widowControl w:val="0"/>
              <w:jc w:val="left"/>
              <w:rPr>
                <w:rFonts w:hint="eastAsia" w:ascii="宋体" w:hAnsi="宋体" w:eastAsia="宋体" w:cs="宋体"/>
                <w:sz w:val="24"/>
                <w:szCs w:val="24"/>
              </w:rPr>
            </w:pPr>
            <w:r>
              <w:rPr>
                <w:rFonts w:hint="eastAsia" w:ascii="宋体" w:hAnsi="宋体" w:eastAsia="宋体" w:cs="宋体"/>
                <w:sz w:val="24"/>
                <w:szCs w:val="24"/>
              </w:rPr>
              <w:t>下单情况</w:t>
            </w:r>
          </w:p>
        </w:tc>
        <w:tc>
          <w:tcPr>
            <w:tcW w:w="7216" w:type="dxa"/>
            <w:gridSpan w:val="7"/>
            <w:vAlign w:val="center"/>
          </w:tcPr>
          <w:p>
            <w:pPr>
              <w:widowControl w:val="0"/>
              <w:jc w:val="left"/>
              <w:rPr>
                <w:rFonts w:hint="eastAsia" w:ascii="宋体" w:hAnsi="宋体" w:eastAsia="宋体" w:cs="宋体"/>
                <w:sz w:val="24"/>
                <w:szCs w:val="24"/>
              </w:rPr>
            </w:pPr>
            <w:r>
              <w:rPr>
                <w:rFonts w:hint="eastAsia" w:ascii="宋体" w:hAnsi="宋体" w:eastAsia="宋体" w:cs="宋体"/>
                <w:sz w:val="24"/>
                <w:szCs w:val="24"/>
              </w:rPr>
              <w:t>收货情况</w:t>
            </w:r>
          </w:p>
        </w:tc>
        <w:tc>
          <w:tcPr>
            <w:tcW w:w="2984" w:type="dxa"/>
            <w:gridSpan w:val="2"/>
            <w:vAlign w:val="center"/>
          </w:tcPr>
          <w:p>
            <w:pPr>
              <w:widowControl w:val="0"/>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验收情况</w:t>
            </w:r>
          </w:p>
        </w:tc>
        <w:tc>
          <w:tcPr>
            <w:tcW w:w="1183" w:type="dxa"/>
            <w:vMerge w:val="restart"/>
            <w:vAlign w:val="center"/>
          </w:tcPr>
          <w:p>
            <w:pPr>
              <w:widowControl w:val="0"/>
              <w:jc w:val="left"/>
              <w:rPr>
                <w:rFonts w:hint="eastAsia" w:ascii="宋体" w:hAnsi="宋体" w:eastAsia="宋体" w:cs="宋体"/>
                <w:sz w:val="24"/>
                <w:szCs w:val="24"/>
                <w:lang w:eastAsia="zh-CN"/>
              </w:rPr>
            </w:pPr>
            <w:r>
              <w:rPr>
                <w:rFonts w:hint="eastAsia" w:ascii="宋体" w:hAnsi="宋体" w:eastAsia="宋体" w:cs="宋体"/>
                <w:sz w:val="24"/>
                <w:szCs w:val="24"/>
                <w:lang w:eastAsia="zh-CN"/>
              </w:rPr>
              <w:t>备注</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0" w:hRule="atLeast"/>
          <w:jc w:val="center"/>
        </w:trPr>
        <w:tc>
          <w:tcPr>
            <w:tcW w:w="564" w:type="dxa"/>
            <w:vMerge w:val="continue"/>
            <w:vAlign w:val="center"/>
          </w:tcPr>
          <w:p>
            <w:pPr>
              <w:widowControl w:val="0"/>
              <w:jc w:val="left"/>
              <w:rPr>
                <w:rFonts w:hint="eastAsia" w:ascii="宋体" w:hAnsi="宋体" w:eastAsia="宋体" w:cs="宋体"/>
                <w:sz w:val="24"/>
                <w:szCs w:val="24"/>
              </w:rPr>
            </w:pPr>
          </w:p>
        </w:tc>
        <w:tc>
          <w:tcPr>
            <w:tcW w:w="1264" w:type="dxa"/>
            <w:vMerge w:val="restart"/>
            <w:vAlign w:val="center"/>
          </w:tcPr>
          <w:p>
            <w:pPr>
              <w:widowControl w:val="0"/>
              <w:jc w:val="left"/>
              <w:rPr>
                <w:rFonts w:hint="eastAsia" w:ascii="宋体" w:hAnsi="宋体" w:eastAsia="宋体" w:cs="宋体"/>
                <w:sz w:val="24"/>
                <w:szCs w:val="24"/>
              </w:rPr>
            </w:pPr>
            <w:r>
              <w:rPr>
                <w:rFonts w:hint="eastAsia" w:ascii="宋体" w:hAnsi="宋体" w:eastAsia="宋体" w:cs="宋体"/>
                <w:sz w:val="24"/>
                <w:szCs w:val="24"/>
              </w:rPr>
              <w:t>时间</w:t>
            </w:r>
          </w:p>
        </w:tc>
        <w:tc>
          <w:tcPr>
            <w:tcW w:w="1367"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绿植</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lang w:val="en" w:eastAsia="zh-CN"/>
              </w:rPr>
            </w:pPr>
            <w:r>
              <w:rPr>
                <w:rFonts w:hint="eastAsia" w:ascii="宋体" w:hAnsi="宋体" w:eastAsia="宋体" w:cs="宋体"/>
                <w:sz w:val="24"/>
                <w:szCs w:val="24"/>
                <w:lang w:eastAsia="zh-CN"/>
              </w:rPr>
              <w:t>种类</w:t>
            </w:r>
          </w:p>
        </w:tc>
        <w:tc>
          <w:tcPr>
            <w:tcW w:w="1017"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绿植</w:t>
            </w:r>
            <w:r>
              <w:rPr>
                <w:rFonts w:hint="eastAsia" w:ascii="宋体" w:hAnsi="宋体" w:eastAsia="宋体" w:cs="宋体"/>
                <w:sz w:val="24"/>
                <w:szCs w:val="24"/>
              </w:rPr>
              <w:t>数量</w:t>
            </w:r>
          </w:p>
        </w:tc>
        <w:tc>
          <w:tcPr>
            <w:tcW w:w="1650" w:type="dxa"/>
            <w:gridSpan w:val="2"/>
            <w:vAlign w:val="center"/>
          </w:tcPr>
          <w:p>
            <w:pPr>
              <w:widowControl w:val="0"/>
              <w:jc w:val="left"/>
              <w:rPr>
                <w:rFonts w:hint="eastAsia" w:ascii="宋体" w:hAnsi="宋体" w:eastAsia="宋体" w:cs="宋体"/>
                <w:sz w:val="24"/>
                <w:szCs w:val="24"/>
              </w:rPr>
            </w:pPr>
            <w:r>
              <w:rPr>
                <w:rFonts w:hint="eastAsia" w:ascii="宋体" w:hAnsi="宋体" w:eastAsia="宋体" w:cs="宋体"/>
                <w:sz w:val="24"/>
                <w:szCs w:val="24"/>
              </w:rPr>
              <w:t>响应速度</w:t>
            </w:r>
          </w:p>
        </w:tc>
        <w:tc>
          <w:tcPr>
            <w:tcW w:w="1466" w:type="dxa"/>
            <w:vMerge w:val="restart"/>
            <w:vAlign w:val="center"/>
          </w:tcPr>
          <w:p>
            <w:pPr>
              <w:widowControl w:val="0"/>
              <w:jc w:val="left"/>
              <w:rPr>
                <w:rFonts w:hint="eastAsia" w:ascii="宋体" w:hAnsi="宋体" w:eastAsia="宋体" w:cs="宋体"/>
                <w:sz w:val="24"/>
                <w:szCs w:val="24"/>
              </w:rPr>
            </w:pPr>
            <w:r>
              <w:rPr>
                <w:rFonts w:hint="eastAsia" w:ascii="宋体" w:hAnsi="宋体" w:eastAsia="宋体" w:cs="宋体"/>
                <w:sz w:val="24"/>
                <w:szCs w:val="24"/>
              </w:rPr>
              <w:t>地点</w:t>
            </w:r>
          </w:p>
        </w:tc>
        <w:tc>
          <w:tcPr>
            <w:tcW w:w="1267"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绿植</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种类</w:t>
            </w:r>
          </w:p>
        </w:tc>
        <w:tc>
          <w:tcPr>
            <w:tcW w:w="883"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rPr>
            </w:pPr>
            <w:r>
              <w:rPr>
                <w:rFonts w:hint="eastAsia" w:ascii="宋体" w:hAnsi="宋体" w:eastAsia="宋体" w:cs="宋体"/>
                <w:sz w:val="24"/>
                <w:szCs w:val="24"/>
                <w:lang w:eastAsia="zh-CN"/>
              </w:rPr>
              <w:t>绿植</w:t>
            </w:r>
            <w:r>
              <w:rPr>
                <w:rFonts w:hint="eastAsia" w:ascii="宋体" w:hAnsi="宋体" w:eastAsia="宋体" w:cs="宋体"/>
                <w:sz w:val="24"/>
                <w:szCs w:val="24"/>
              </w:rPr>
              <w:t>数量</w:t>
            </w:r>
          </w:p>
        </w:tc>
        <w:tc>
          <w:tcPr>
            <w:tcW w:w="1950" w:type="dxa"/>
            <w:gridSpan w:val="2"/>
            <w:vAlign w:val="center"/>
          </w:tcPr>
          <w:p>
            <w:pPr>
              <w:widowControl w:val="0"/>
              <w:jc w:val="left"/>
              <w:rPr>
                <w:rFonts w:hint="eastAsia" w:ascii="宋体" w:hAnsi="宋体" w:eastAsia="宋体" w:cs="宋体"/>
                <w:sz w:val="24"/>
                <w:szCs w:val="24"/>
              </w:rPr>
            </w:pPr>
            <w:r>
              <w:rPr>
                <w:rFonts w:hint="eastAsia" w:ascii="宋体" w:hAnsi="宋体" w:eastAsia="宋体" w:cs="宋体"/>
                <w:sz w:val="24"/>
                <w:szCs w:val="24"/>
              </w:rPr>
              <w:t>绿植质量</w:t>
            </w:r>
          </w:p>
        </w:tc>
        <w:tc>
          <w:tcPr>
            <w:tcW w:w="1467"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发货</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确认</w:t>
            </w:r>
          </w:p>
        </w:tc>
        <w:tc>
          <w:tcPr>
            <w:tcW w:w="1517" w:type="dxa"/>
            <w:vMerge w:val="restart"/>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收货</w:t>
            </w:r>
          </w:p>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确认</w:t>
            </w:r>
          </w:p>
        </w:tc>
        <w:tc>
          <w:tcPr>
            <w:tcW w:w="1183" w:type="dxa"/>
            <w:vMerge w:val="continue"/>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sz w:val="24"/>
                <w:szCs w:val="24"/>
                <w:lang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1" w:hRule="atLeast"/>
          <w:jc w:val="center"/>
        </w:trPr>
        <w:tc>
          <w:tcPr>
            <w:tcW w:w="564" w:type="dxa"/>
            <w:vMerge w:val="continue"/>
            <w:vAlign w:val="center"/>
          </w:tcPr>
          <w:p>
            <w:pPr>
              <w:widowControl w:val="0"/>
              <w:jc w:val="left"/>
              <w:rPr>
                <w:rFonts w:hint="eastAsia" w:ascii="宋体" w:hAnsi="宋体" w:eastAsia="宋体" w:cs="宋体"/>
                <w:sz w:val="24"/>
                <w:szCs w:val="24"/>
              </w:rPr>
            </w:pPr>
          </w:p>
        </w:tc>
        <w:tc>
          <w:tcPr>
            <w:tcW w:w="1264" w:type="dxa"/>
            <w:vMerge w:val="continue"/>
            <w:vAlign w:val="center"/>
          </w:tcPr>
          <w:p>
            <w:pPr>
              <w:widowControl w:val="0"/>
              <w:jc w:val="left"/>
              <w:rPr>
                <w:rFonts w:hint="eastAsia" w:ascii="宋体" w:hAnsi="宋体" w:eastAsia="宋体" w:cs="宋体"/>
                <w:sz w:val="24"/>
                <w:szCs w:val="24"/>
              </w:rPr>
            </w:pPr>
          </w:p>
        </w:tc>
        <w:tc>
          <w:tcPr>
            <w:tcW w:w="1367" w:type="dxa"/>
            <w:vMerge w:val="continue"/>
            <w:vAlign w:val="center"/>
          </w:tcPr>
          <w:p>
            <w:pPr>
              <w:widowControl w:val="0"/>
              <w:jc w:val="left"/>
              <w:rPr>
                <w:rFonts w:hint="eastAsia" w:ascii="宋体" w:hAnsi="宋体" w:eastAsia="宋体" w:cs="宋体"/>
                <w:sz w:val="24"/>
                <w:szCs w:val="24"/>
              </w:rPr>
            </w:pPr>
          </w:p>
        </w:tc>
        <w:tc>
          <w:tcPr>
            <w:tcW w:w="1017" w:type="dxa"/>
            <w:vMerge w:val="continue"/>
            <w:vAlign w:val="center"/>
          </w:tcPr>
          <w:p>
            <w:pPr>
              <w:widowControl w:val="0"/>
              <w:jc w:val="left"/>
              <w:rPr>
                <w:rFonts w:hint="eastAsia" w:ascii="宋体" w:hAnsi="宋体" w:eastAsia="宋体" w:cs="宋体"/>
                <w:sz w:val="24"/>
                <w:szCs w:val="24"/>
              </w:rPr>
            </w:pPr>
          </w:p>
        </w:tc>
        <w:tc>
          <w:tcPr>
            <w:tcW w:w="816" w:type="dxa"/>
            <w:vAlign w:val="center"/>
          </w:tcPr>
          <w:p>
            <w:pPr>
              <w:widowControl w:val="0"/>
              <w:jc w:val="left"/>
              <w:rPr>
                <w:rFonts w:hint="eastAsia" w:ascii="宋体" w:hAnsi="宋体" w:eastAsia="宋体" w:cs="宋体"/>
                <w:sz w:val="24"/>
                <w:szCs w:val="24"/>
              </w:rPr>
            </w:pPr>
            <w:r>
              <w:rPr>
                <w:rFonts w:hint="eastAsia" w:ascii="宋体" w:hAnsi="宋体" w:eastAsia="宋体" w:cs="宋体"/>
                <w:sz w:val="24"/>
                <w:szCs w:val="24"/>
              </w:rPr>
              <w:t>及时</w:t>
            </w:r>
          </w:p>
        </w:tc>
        <w:tc>
          <w:tcPr>
            <w:tcW w:w="834" w:type="dxa"/>
            <w:vAlign w:val="center"/>
          </w:tcPr>
          <w:p>
            <w:pPr>
              <w:widowControl w:val="0"/>
              <w:jc w:val="left"/>
              <w:rPr>
                <w:rFonts w:hint="eastAsia" w:ascii="宋体" w:hAnsi="宋体" w:eastAsia="宋体" w:cs="宋体"/>
                <w:sz w:val="24"/>
                <w:szCs w:val="24"/>
              </w:rPr>
            </w:pPr>
            <w:r>
              <w:rPr>
                <w:rFonts w:hint="eastAsia" w:ascii="宋体" w:hAnsi="宋体" w:eastAsia="宋体" w:cs="宋体"/>
                <w:sz w:val="24"/>
                <w:szCs w:val="24"/>
              </w:rPr>
              <w:t>逾期</w:t>
            </w:r>
          </w:p>
        </w:tc>
        <w:tc>
          <w:tcPr>
            <w:tcW w:w="1466" w:type="dxa"/>
            <w:vMerge w:val="continue"/>
            <w:vAlign w:val="center"/>
          </w:tcPr>
          <w:p>
            <w:pPr>
              <w:widowControl w:val="0"/>
              <w:jc w:val="left"/>
              <w:rPr>
                <w:rFonts w:hint="eastAsia" w:ascii="宋体" w:hAnsi="宋体" w:eastAsia="宋体" w:cs="宋体"/>
                <w:sz w:val="24"/>
                <w:szCs w:val="24"/>
              </w:rPr>
            </w:pPr>
          </w:p>
        </w:tc>
        <w:tc>
          <w:tcPr>
            <w:tcW w:w="1267" w:type="dxa"/>
            <w:vMerge w:val="continue"/>
            <w:vAlign w:val="center"/>
          </w:tcPr>
          <w:p>
            <w:pPr>
              <w:widowControl w:val="0"/>
              <w:jc w:val="left"/>
              <w:rPr>
                <w:rFonts w:hint="eastAsia" w:ascii="宋体" w:hAnsi="宋体" w:eastAsia="宋体" w:cs="宋体"/>
                <w:sz w:val="24"/>
                <w:szCs w:val="24"/>
              </w:rPr>
            </w:pPr>
          </w:p>
        </w:tc>
        <w:tc>
          <w:tcPr>
            <w:tcW w:w="883" w:type="dxa"/>
            <w:vMerge w:val="continue"/>
            <w:vAlign w:val="center"/>
          </w:tcPr>
          <w:p>
            <w:pPr>
              <w:widowControl w:val="0"/>
              <w:jc w:val="left"/>
              <w:rPr>
                <w:rFonts w:hint="eastAsia" w:ascii="宋体" w:hAnsi="宋体" w:eastAsia="宋体" w:cs="宋体"/>
                <w:sz w:val="24"/>
                <w:szCs w:val="24"/>
              </w:rPr>
            </w:pPr>
          </w:p>
        </w:tc>
        <w:tc>
          <w:tcPr>
            <w:tcW w:w="834" w:type="dxa"/>
            <w:vAlign w:val="center"/>
          </w:tcPr>
          <w:p>
            <w:pPr>
              <w:widowControl w:val="0"/>
              <w:jc w:val="left"/>
              <w:rPr>
                <w:rFonts w:hint="eastAsia" w:ascii="宋体" w:hAnsi="宋体" w:eastAsia="宋体" w:cs="宋体"/>
                <w:sz w:val="24"/>
                <w:szCs w:val="24"/>
              </w:rPr>
            </w:pPr>
            <w:r>
              <w:rPr>
                <w:rFonts w:hint="eastAsia" w:ascii="宋体" w:hAnsi="宋体" w:eastAsia="宋体" w:cs="宋体"/>
                <w:sz w:val="24"/>
                <w:szCs w:val="24"/>
              </w:rPr>
              <w:t>合格</w:t>
            </w:r>
          </w:p>
        </w:tc>
        <w:tc>
          <w:tcPr>
            <w:tcW w:w="1116" w:type="dxa"/>
            <w:vAlign w:val="center"/>
          </w:tcPr>
          <w:p>
            <w:pPr>
              <w:widowControl w:val="0"/>
              <w:jc w:val="left"/>
              <w:rPr>
                <w:rFonts w:hint="eastAsia" w:ascii="宋体" w:hAnsi="宋体" w:eastAsia="宋体" w:cs="宋体"/>
                <w:sz w:val="24"/>
                <w:szCs w:val="24"/>
              </w:rPr>
            </w:pPr>
            <w:r>
              <w:rPr>
                <w:rFonts w:hint="eastAsia" w:ascii="宋体" w:hAnsi="宋体" w:eastAsia="宋体" w:cs="宋体"/>
                <w:sz w:val="24"/>
                <w:szCs w:val="24"/>
              </w:rPr>
              <w:t>不合格</w:t>
            </w:r>
          </w:p>
        </w:tc>
        <w:tc>
          <w:tcPr>
            <w:tcW w:w="1467" w:type="dxa"/>
            <w:vMerge w:val="continue"/>
          </w:tcPr>
          <w:p>
            <w:pPr>
              <w:widowControl w:val="0"/>
              <w:jc w:val="left"/>
              <w:rPr>
                <w:rFonts w:hint="eastAsia" w:ascii="宋体" w:hAnsi="宋体" w:eastAsia="宋体" w:cs="宋体"/>
                <w:sz w:val="24"/>
                <w:szCs w:val="24"/>
              </w:rPr>
            </w:pPr>
          </w:p>
        </w:tc>
        <w:tc>
          <w:tcPr>
            <w:tcW w:w="1517" w:type="dxa"/>
            <w:vMerge w:val="continue"/>
          </w:tcPr>
          <w:p>
            <w:pPr>
              <w:widowControl w:val="0"/>
              <w:jc w:val="left"/>
              <w:rPr>
                <w:rFonts w:hint="eastAsia" w:ascii="宋体" w:hAnsi="宋体" w:eastAsia="宋体" w:cs="宋体"/>
                <w:sz w:val="24"/>
                <w:szCs w:val="24"/>
              </w:rPr>
            </w:pPr>
          </w:p>
        </w:tc>
        <w:tc>
          <w:tcPr>
            <w:tcW w:w="1183" w:type="dxa"/>
            <w:vMerge w:val="continue"/>
          </w:tcPr>
          <w:p>
            <w:pPr>
              <w:widowControl w:val="0"/>
              <w:jc w:val="left"/>
              <w:rPr>
                <w:rFonts w:hint="eastAsia" w:ascii="宋体" w:hAnsi="宋体" w:eastAsia="宋体" w:cs="宋体"/>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564" w:type="dxa"/>
          </w:tcPr>
          <w:p>
            <w:pPr>
              <w:widowControl w:val="0"/>
              <w:jc w:val="left"/>
              <w:rPr>
                <w:rFonts w:hint="eastAsia" w:ascii="宋体" w:hAnsi="宋体" w:eastAsia="宋体" w:cs="宋体"/>
                <w:sz w:val="24"/>
                <w:szCs w:val="24"/>
              </w:rPr>
            </w:pPr>
          </w:p>
        </w:tc>
        <w:tc>
          <w:tcPr>
            <w:tcW w:w="1264" w:type="dxa"/>
            <w:vAlign w:val="center"/>
          </w:tcPr>
          <w:p>
            <w:pPr>
              <w:widowControl w:val="0"/>
              <w:jc w:val="left"/>
              <w:rPr>
                <w:rFonts w:hint="eastAsia" w:ascii="宋体" w:hAnsi="宋体" w:eastAsia="宋体" w:cs="宋体"/>
                <w:sz w:val="24"/>
                <w:szCs w:val="24"/>
                <w:lang w:val="en"/>
              </w:rPr>
            </w:pPr>
          </w:p>
        </w:tc>
        <w:tc>
          <w:tcPr>
            <w:tcW w:w="1367" w:type="dxa"/>
            <w:vAlign w:val="center"/>
          </w:tcPr>
          <w:p>
            <w:pPr>
              <w:widowControl w:val="0"/>
              <w:jc w:val="left"/>
              <w:rPr>
                <w:rFonts w:hint="eastAsia" w:ascii="宋体" w:hAnsi="宋体" w:eastAsia="宋体" w:cs="宋体"/>
                <w:sz w:val="24"/>
                <w:szCs w:val="24"/>
                <w:lang w:val="en"/>
              </w:rPr>
            </w:pPr>
          </w:p>
        </w:tc>
        <w:tc>
          <w:tcPr>
            <w:tcW w:w="1017" w:type="dxa"/>
            <w:vAlign w:val="center"/>
          </w:tcPr>
          <w:p>
            <w:pPr>
              <w:widowControl w:val="0"/>
              <w:jc w:val="left"/>
              <w:rPr>
                <w:rFonts w:hint="eastAsia" w:ascii="宋体" w:hAnsi="宋体" w:eastAsia="宋体" w:cs="宋体"/>
                <w:sz w:val="24"/>
                <w:szCs w:val="24"/>
                <w:lang w:val="en"/>
              </w:rPr>
            </w:pPr>
          </w:p>
        </w:tc>
        <w:tc>
          <w:tcPr>
            <w:tcW w:w="816" w:type="dxa"/>
          </w:tcPr>
          <w:p>
            <w:pPr>
              <w:widowControl w:val="0"/>
              <w:jc w:val="left"/>
              <w:rPr>
                <w:rFonts w:hint="eastAsia" w:ascii="宋体" w:hAnsi="宋体" w:eastAsia="宋体" w:cs="宋体"/>
                <w:sz w:val="24"/>
                <w:szCs w:val="24"/>
              </w:rPr>
            </w:pPr>
          </w:p>
        </w:tc>
        <w:tc>
          <w:tcPr>
            <w:tcW w:w="834" w:type="dxa"/>
          </w:tcPr>
          <w:p>
            <w:pPr>
              <w:widowControl w:val="0"/>
              <w:jc w:val="left"/>
              <w:rPr>
                <w:rFonts w:hint="eastAsia" w:ascii="宋体" w:hAnsi="宋体" w:eastAsia="宋体" w:cs="宋体"/>
                <w:sz w:val="24"/>
                <w:szCs w:val="24"/>
              </w:rPr>
            </w:pPr>
          </w:p>
        </w:tc>
        <w:tc>
          <w:tcPr>
            <w:tcW w:w="1466" w:type="dxa"/>
            <w:vAlign w:val="center"/>
          </w:tcPr>
          <w:p>
            <w:pPr>
              <w:widowControl w:val="0"/>
              <w:jc w:val="left"/>
              <w:rPr>
                <w:rFonts w:hint="eastAsia" w:ascii="宋体" w:hAnsi="宋体" w:eastAsia="宋体" w:cs="宋体"/>
                <w:sz w:val="24"/>
                <w:szCs w:val="24"/>
                <w:lang w:val="en" w:eastAsia="zh-CN"/>
              </w:rPr>
            </w:pPr>
          </w:p>
        </w:tc>
        <w:tc>
          <w:tcPr>
            <w:tcW w:w="1267" w:type="dxa"/>
            <w:vAlign w:val="center"/>
          </w:tcPr>
          <w:p>
            <w:pPr>
              <w:widowControl w:val="0"/>
              <w:jc w:val="left"/>
              <w:rPr>
                <w:rFonts w:hint="eastAsia" w:ascii="宋体" w:hAnsi="宋体" w:eastAsia="宋体" w:cs="宋体"/>
                <w:kern w:val="2"/>
                <w:sz w:val="24"/>
                <w:szCs w:val="24"/>
                <w:lang w:val="en-US" w:eastAsia="zh-CN" w:bidi="ar-SA"/>
              </w:rPr>
            </w:pPr>
          </w:p>
        </w:tc>
        <w:tc>
          <w:tcPr>
            <w:tcW w:w="883" w:type="dxa"/>
            <w:vAlign w:val="center"/>
          </w:tcPr>
          <w:p>
            <w:pPr>
              <w:widowControl w:val="0"/>
              <w:jc w:val="left"/>
              <w:rPr>
                <w:rFonts w:hint="eastAsia" w:ascii="宋体" w:hAnsi="宋体" w:eastAsia="宋体" w:cs="宋体"/>
                <w:kern w:val="2"/>
                <w:sz w:val="24"/>
                <w:szCs w:val="24"/>
                <w:lang w:val="en-US" w:eastAsia="zh-CN" w:bidi="ar-SA"/>
              </w:rPr>
            </w:pPr>
          </w:p>
        </w:tc>
        <w:tc>
          <w:tcPr>
            <w:tcW w:w="834" w:type="dxa"/>
            <w:vAlign w:val="center"/>
          </w:tcPr>
          <w:p>
            <w:pPr>
              <w:widowControl w:val="0"/>
              <w:jc w:val="left"/>
              <w:rPr>
                <w:rFonts w:hint="eastAsia" w:ascii="宋体" w:hAnsi="宋体" w:eastAsia="宋体" w:cs="宋体"/>
                <w:kern w:val="2"/>
                <w:sz w:val="24"/>
                <w:szCs w:val="24"/>
                <w:lang w:val="en" w:eastAsia="zh-CN" w:bidi="ar-SA"/>
              </w:rPr>
            </w:pPr>
          </w:p>
        </w:tc>
        <w:tc>
          <w:tcPr>
            <w:tcW w:w="1116" w:type="dxa"/>
            <w:vAlign w:val="top"/>
          </w:tcPr>
          <w:p>
            <w:pPr>
              <w:widowControl w:val="0"/>
              <w:jc w:val="left"/>
              <w:rPr>
                <w:rFonts w:hint="eastAsia" w:ascii="宋体" w:hAnsi="宋体" w:eastAsia="宋体" w:cs="宋体"/>
                <w:kern w:val="2"/>
                <w:sz w:val="24"/>
                <w:szCs w:val="24"/>
                <w:lang w:val="en-US" w:eastAsia="zh-CN" w:bidi="ar-SA"/>
              </w:rPr>
            </w:pPr>
          </w:p>
        </w:tc>
        <w:tc>
          <w:tcPr>
            <w:tcW w:w="1467" w:type="dxa"/>
          </w:tcPr>
          <w:p>
            <w:pPr>
              <w:widowControl w:val="0"/>
              <w:jc w:val="left"/>
              <w:rPr>
                <w:rFonts w:hint="eastAsia" w:ascii="宋体" w:hAnsi="宋体" w:eastAsia="宋体" w:cs="宋体"/>
                <w:sz w:val="24"/>
                <w:szCs w:val="24"/>
              </w:rPr>
            </w:pPr>
          </w:p>
        </w:tc>
        <w:tc>
          <w:tcPr>
            <w:tcW w:w="1517" w:type="dxa"/>
          </w:tcPr>
          <w:p>
            <w:pPr>
              <w:widowControl w:val="0"/>
              <w:jc w:val="left"/>
              <w:rPr>
                <w:rFonts w:hint="eastAsia" w:ascii="宋体" w:hAnsi="宋体" w:eastAsia="宋体" w:cs="宋体"/>
                <w:sz w:val="24"/>
                <w:szCs w:val="24"/>
              </w:rPr>
            </w:pPr>
          </w:p>
        </w:tc>
        <w:tc>
          <w:tcPr>
            <w:tcW w:w="1183" w:type="dxa"/>
          </w:tcPr>
          <w:p>
            <w:pPr>
              <w:widowControl w:val="0"/>
              <w:jc w:val="left"/>
              <w:rPr>
                <w:rFonts w:hint="eastAsia" w:ascii="宋体" w:hAnsi="宋体" w:eastAsia="宋体" w:cs="宋体"/>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0" w:hRule="atLeast"/>
          <w:jc w:val="center"/>
        </w:trPr>
        <w:tc>
          <w:tcPr>
            <w:tcW w:w="564" w:type="dxa"/>
          </w:tcPr>
          <w:p>
            <w:pPr>
              <w:widowControl w:val="0"/>
              <w:jc w:val="left"/>
              <w:rPr>
                <w:rFonts w:hint="eastAsia" w:ascii="宋体" w:hAnsi="宋体" w:eastAsia="宋体" w:cs="宋体"/>
                <w:sz w:val="24"/>
                <w:szCs w:val="24"/>
              </w:rPr>
            </w:pPr>
          </w:p>
        </w:tc>
        <w:tc>
          <w:tcPr>
            <w:tcW w:w="1264" w:type="dxa"/>
            <w:vAlign w:val="center"/>
          </w:tcPr>
          <w:p>
            <w:pPr>
              <w:widowControl w:val="0"/>
              <w:jc w:val="left"/>
              <w:rPr>
                <w:rFonts w:hint="eastAsia" w:ascii="宋体" w:hAnsi="宋体" w:eastAsia="宋体" w:cs="宋体"/>
                <w:sz w:val="24"/>
                <w:szCs w:val="24"/>
                <w:lang w:val="en"/>
              </w:rPr>
            </w:pPr>
          </w:p>
        </w:tc>
        <w:tc>
          <w:tcPr>
            <w:tcW w:w="1367" w:type="dxa"/>
            <w:vAlign w:val="center"/>
          </w:tcPr>
          <w:p>
            <w:pPr>
              <w:widowControl w:val="0"/>
              <w:jc w:val="left"/>
              <w:rPr>
                <w:rFonts w:hint="eastAsia" w:ascii="宋体" w:hAnsi="宋体" w:eastAsia="宋体" w:cs="宋体"/>
                <w:sz w:val="24"/>
                <w:szCs w:val="24"/>
                <w:lang w:val="en"/>
              </w:rPr>
            </w:pPr>
          </w:p>
        </w:tc>
        <w:tc>
          <w:tcPr>
            <w:tcW w:w="1017" w:type="dxa"/>
            <w:vAlign w:val="center"/>
          </w:tcPr>
          <w:p>
            <w:pPr>
              <w:widowControl w:val="0"/>
              <w:jc w:val="left"/>
              <w:rPr>
                <w:rFonts w:hint="eastAsia" w:ascii="宋体" w:hAnsi="宋体" w:eastAsia="宋体" w:cs="宋体"/>
                <w:sz w:val="24"/>
                <w:szCs w:val="24"/>
                <w:lang w:val="en"/>
              </w:rPr>
            </w:pPr>
          </w:p>
        </w:tc>
        <w:tc>
          <w:tcPr>
            <w:tcW w:w="816" w:type="dxa"/>
          </w:tcPr>
          <w:p>
            <w:pPr>
              <w:widowControl w:val="0"/>
              <w:jc w:val="left"/>
              <w:rPr>
                <w:rFonts w:hint="eastAsia" w:ascii="宋体" w:hAnsi="宋体" w:eastAsia="宋体" w:cs="宋体"/>
                <w:sz w:val="24"/>
                <w:szCs w:val="24"/>
              </w:rPr>
            </w:pPr>
          </w:p>
        </w:tc>
        <w:tc>
          <w:tcPr>
            <w:tcW w:w="834" w:type="dxa"/>
          </w:tcPr>
          <w:p>
            <w:pPr>
              <w:widowControl w:val="0"/>
              <w:jc w:val="left"/>
              <w:rPr>
                <w:rFonts w:hint="eastAsia" w:ascii="宋体" w:hAnsi="宋体" w:eastAsia="宋体" w:cs="宋体"/>
                <w:sz w:val="24"/>
                <w:szCs w:val="24"/>
              </w:rPr>
            </w:pPr>
          </w:p>
        </w:tc>
        <w:tc>
          <w:tcPr>
            <w:tcW w:w="1466" w:type="dxa"/>
          </w:tcPr>
          <w:p>
            <w:pPr>
              <w:widowControl w:val="0"/>
              <w:jc w:val="left"/>
              <w:rPr>
                <w:rFonts w:hint="eastAsia" w:ascii="宋体" w:hAnsi="宋体" w:eastAsia="宋体" w:cs="宋体"/>
                <w:sz w:val="24"/>
                <w:szCs w:val="24"/>
              </w:rPr>
            </w:pPr>
          </w:p>
        </w:tc>
        <w:tc>
          <w:tcPr>
            <w:tcW w:w="1267" w:type="dxa"/>
            <w:vAlign w:val="center"/>
          </w:tcPr>
          <w:p>
            <w:pPr>
              <w:widowControl w:val="0"/>
              <w:jc w:val="left"/>
              <w:rPr>
                <w:rFonts w:hint="eastAsia" w:ascii="宋体" w:hAnsi="宋体" w:eastAsia="宋体" w:cs="宋体"/>
                <w:kern w:val="2"/>
                <w:sz w:val="24"/>
                <w:szCs w:val="24"/>
                <w:lang w:val="en-US" w:eastAsia="zh-CN" w:bidi="ar-SA"/>
              </w:rPr>
            </w:pPr>
          </w:p>
        </w:tc>
        <w:tc>
          <w:tcPr>
            <w:tcW w:w="883" w:type="dxa"/>
            <w:vAlign w:val="center"/>
          </w:tcPr>
          <w:p>
            <w:pPr>
              <w:widowControl w:val="0"/>
              <w:jc w:val="left"/>
              <w:rPr>
                <w:rFonts w:hint="eastAsia" w:ascii="宋体" w:hAnsi="宋体" w:eastAsia="宋体" w:cs="宋体"/>
                <w:kern w:val="2"/>
                <w:sz w:val="24"/>
                <w:szCs w:val="24"/>
                <w:lang w:val="en-US" w:eastAsia="zh-CN" w:bidi="ar-SA"/>
              </w:rPr>
            </w:pPr>
          </w:p>
        </w:tc>
        <w:tc>
          <w:tcPr>
            <w:tcW w:w="834" w:type="dxa"/>
            <w:vAlign w:val="center"/>
          </w:tcPr>
          <w:p>
            <w:pPr>
              <w:widowControl w:val="0"/>
              <w:jc w:val="left"/>
              <w:rPr>
                <w:rFonts w:hint="eastAsia" w:ascii="宋体" w:hAnsi="宋体" w:eastAsia="宋体" w:cs="宋体"/>
                <w:kern w:val="2"/>
                <w:sz w:val="24"/>
                <w:szCs w:val="24"/>
                <w:lang w:val="en" w:eastAsia="zh-CN" w:bidi="ar-SA"/>
              </w:rPr>
            </w:pPr>
          </w:p>
        </w:tc>
        <w:tc>
          <w:tcPr>
            <w:tcW w:w="1116" w:type="dxa"/>
            <w:vAlign w:val="top"/>
          </w:tcPr>
          <w:p>
            <w:pPr>
              <w:widowControl w:val="0"/>
              <w:jc w:val="left"/>
              <w:rPr>
                <w:rFonts w:hint="eastAsia" w:ascii="宋体" w:hAnsi="宋体" w:eastAsia="宋体" w:cs="宋体"/>
                <w:kern w:val="2"/>
                <w:sz w:val="24"/>
                <w:szCs w:val="24"/>
                <w:lang w:val="en-US" w:eastAsia="zh-CN" w:bidi="ar-SA"/>
              </w:rPr>
            </w:pPr>
          </w:p>
        </w:tc>
        <w:tc>
          <w:tcPr>
            <w:tcW w:w="1467" w:type="dxa"/>
          </w:tcPr>
          <w:p>
            <w:pPr>
              <w:widowControl w:val="0"/>
              <w:jc w:val="left"/>
              <w:rPr>
                <w:rFonts w:hint="eastAsia" w:ascii="宋体" w:hAnsi="宋体" w:eastAsia="宋体" w:cs="宋体"/>
                <w:sz w:val="24"/>
                <w:szCs w:val="24"/>
              </w:rPr>
            </w:pPr>
          </w:p>
        </w:tc>
        <w:tc>
          <w:tcPr>
            <w:tcW w:w="1517" w:type="dxa"/>
          </w:tcPr>
          <w:p>
            <w:pPr>
              <w:widowControl w:val="0"/>
              <w:jc w:val="left"/>
              <w:rPr>
                <w:rFonts w:hint="eastAsia" w:ascii="宋体" w:hAnsi="宋体" w:eastAsia="宋体" w:cs="宋体"/>
                <w:sz w:val="24"/>
                <w:szCs w:val="24"/>
              </w:rPr>
            </w:pPr>
          </w:p>
        </w:tc>
        <w:tc>
          <w:tcPr>
            <w:tcW w:w="1183" w:type="dxa"/>
          </w:tcPr>
          <w:p>
            <w:pPr>
              <w:widowControl w:val="0"/>
              <w:jc w:val="left"/>
              <w:rPr>
                <w:rFonts w:hint="eastAsia" w:ascii="宋体" w:hAnsi="宋体" w:eastAsia="宋体" w:cs="宋体"/>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0" w:hRule="atLeast"/>
          <w:jc w:val="center"/>
        </w:trPr>
        <w:tc>
          <w:tcPr>
            <w:tcW w:w="564" w:type="dxa"/>
          </w:tcPr>
          <w:p>
            <w:pPr>
              <w:widowControl w:val="0"/>
              <w:jc w:val="left"/>
              <w:rPr>
                <w:rFonts w:hint="eastAsia" w:ascii="宋体" w:hAnsi="宋体" w:eastAsia="宋体" w:cs="宋体"/>
                <w:sz w:val="24"/>
                <w:szCs w:val="24"/>
              </w:rPr>
            </w:pPr>
          </w:p>
        </w:tc>
        <w:tc>
          <w:tcPr>
            <w:tcW w:w="1264" w:type="dxa"/>
            <w:vAlign w:val="center"/>
          </w:tcPr>
          <w:p>
            <w:pPr>
              <w:widowControl w:val="0"/>
              <w:jc w:val="left"/>
              <w:rPr>
                <w:rFonts w:hint="eastAsia" w:ascii="宋体" w:hAnsi="宋体" w:eastAsia="宋体" w:cs="宋体"/>
                <w:sz w:val="24"/>
                <w:szCs w:val="24"/>
                <w:lang w:val="en"/>
              </w:rPr>
            </w:pPr>
          </w:p>
        </w:tc>
        <w:tc>
          <w:tcPr>
            <w:tcW w:w="1367" w:type="dxa"/>
            <w:vAlign w:val="center"/>
          </w:tcPr>
          <w:p>
            <w:pPr>
              <w:widowControl w:val="0"/>
              <w:jc w:val="left"/>
              <w:rPr>
                <w:rFonts w:hint="eastAsia" w:ascii="宋体" w:hAnsi="宋体" w:eastAsia="宋体" w:cs="宋体"/>
                <w:sz w:val="24"/>
                <w:szCs w:val="24"/>
                <w:lang w:val="en"/>
              </w:rPr>
            </w:pPr>
          </w:p>
        </w:tc>
        <w:tc>
          <w:tcPr>
            <w:tcW w:w="1017" w:type="dxa"/>
            <w:vAlign w:val="center"/>
          </w:tcPr>
          <w:p>
            <w:pPr>
              <w:widowControl w:val="0"/>
              <w:jc w:val="left"/>
              <w:rPr>
                <w:rFonts w:hint="eastAsia" w:ascii="宋体" w:hAnsi="宋体" w:eastAsia="宋体" w:cs="宋体"/>
                <w:sz w:val="24"/>
                <w:szCs w:val="24"/>
                <w:lang w:val="en"/>
              </w:rPr>
            </w:pPr>
          </w:p>
        </w:tc>
        <w:tc>
          <w:tcPr>
            <w:tcW w:w="816" w:type="dxa"/>
          </w:tcPr>
          <w:p>
            <w:pPr>
              <w:widowControl w:val="0"/>
              <w:jc w:val="left"/>
              <w:rPr>
                <w:rFonts w:hint="eastAsia" w:ascii="宋体" w:hAnsi="宋体" w:eastAsia="宋体" w:cs="宋体"/>
                <w:sz w:val="24"/>
                <w:szCs w:val="24"/>
              </w:rPr>
            </w:pPr>
          </w:p>
        </w:tc>
        <w:tc>
          <w:tcPr>
            <w:tcW w:w="834" w:type="dxa"/>
          </w:tcPr>
          <w:p>
            <w:pPr>
              <w:widowControl w:val="0"/>
              <w:jc w:val="left"/>
              <w:rPr>
                <w:rFonts w:hint="eastAsia" w:ascii="宋体" w:hAnsi="宋体" w:eastAsia="宋体" w:cs="宋体"/>
                <w:sz w:val="24"/>
                <w:szCs w:val="24"/>
              </w:rPr>
            </w:pPr>
          </w:p>
        </w:tc>
        <w:tc>
          <w:tcPr>
            <w:tcW w:w="1466" w:type="dxa"/>
          </w:tcPr>
          <w:p>
            <w:pPr>
              <w:widowControl w:val="0"/>
              <w:jc w:val="left"/>
              <w:rPr>
                <w:rFonts w:hint="eastAsia" w:ascii="宋体" w:hAnsi="宋体" w:eastAsia="宋体" w:cs="宋体"/>
                <w:sz w:val="24"/>
                <w:szCs w:val="24"/>
              </w:rPr>
            </w:pPr>
          </w:p>
        </w:tc>
        <w:tc>
          <w:tcPr>
            <w:tcW w:w="1267" w:type="dxa"/>
            <w:vAlign w:val="center"/>
          </w:tcPr>
          <w:p>
            <w:pPr>
              <w:widowControl w:val="0"/>
              <w:jc w:val="left"/>
              <w:rPr>
                <w:rFonts w:hint="eastAsia" w:ascii="宋体" w:hAnsi="宋体" w:eastAsia="宋体" w:cs="宋体"/>
                <w:kern w:val="2"/>
                <w:sz w:val="24"/>
                <w:szCs w:val="24"/>
                <w:lang w:val="en-US" w:eastAsia="zh-CN" w:bidi="ar-SA"/>
              </w:rPr>
            </w:pPr>
          </w:p>
        </w:tc>
        <w:tc>
          <w:tcPr>
            <w:tcW w:w="883" w:type="dxa"/>
            <w:vAlign w:val="center"/>
          </w:tcPr>
          <w:p>
            <w:pPr>
              <w:widowControl w:val="0"/>
              <w:jc w:val="left"/>
              <w:rPr>
                <w:rFonts w:hint="eastAsia" w:ascii="宋体" w:hAnsi="宋体" w:eastAsia="宋体" w:cs="宋体"/>
                <w:kern w:val="2"/>
                <w:sz w:val="24"/>
                <w:szCs w:val="24"/>
                <w:lang w:val="en-US" w:eastAsia="zh-CN" w:bidi="ar-SA"/>
              </w:rPr>
            </w:pPr>
          </w:p>
        </w:tc>
        <w:tc>
          <w:tcPr>
            <w:tcW w:w="834" w:type="dxa"/>
            <w:vAlign w:val="center"/>
          </w:tcPr>
          <w:p>
            <w:pPr>
              <w:widowControl w:val="0"/>
              <w:jc w:val="left"/>
              <w:rPr>
                <w:rFonts w:hint="eastAsia" w:ascii="宋体" w:hAnsi="宋体" w:eastAsia="宋体" w:cs="宋体"/>
                <w:kern w:val="2"/>
                <w:sz w:val="24"/>
                <w:szCs w:val="24"/>
                <w:lang w:val="en" w:eastAsia="zh-CN" w:bidi="ar-SA"/>
              </w:rPr>
            </w:pPr>
          </w:p>
        </w:tc>
        <w:tc>
          <w:tcPr>
            <w:tcW w:w="1116" w:type="dxa"/>
            <w:vAlign w:val="top"/>
          </w:tcPr>
          <w:p>
            <w:pPr>
              <w:widowControl w:val="0"/>
              <w:jc w:val="left"/>
              <w:rPr>
                <w:rFonts w:hint="eastAsia" w:ascii="宋体" w:hAnsi="宋体" w:eastAsia="宋体" w:cs="宋体"/>
                <w:kern w:val="2"/>
                <w:sz w:val="24"/>
                <w:szCs w:val="24"/>
                <w:lang w:val="en-US" w:eastAsia="zh-CN" w:bidi="ar-SA"/>
              </w:rPr>
            </w:pPr>
          </w:p>
        </w:tc>
        <w:tc>
          <w:tcPr>
            <w:tcW w:w="1467" w:type="dxa"/>
          </w:tcPr>
          <w:p>
            <w:pPr>
              <w:widowControl w:val="0"/>
              <w:jc w:val="left"/>
              <w:rPr>
                <w:rFonts w:hint="eastAsia" w:ascii="宋体" w:hAnsi="宋体" w:eastAsia="宋体" w:cs="宋体"/>
                <w:sz w:val="24"/>
                <w:szCs w:val="24"/>
              </w:rPr>
            </w:pPr>
          </w:p>
        </w:tc>
        <w:tc>
          <w:tcPr>
            <w:tcW w:w="1517" w:type="dxa"/>
          </w:tcPr>
          <w:p>
            <w:pPr>
              <w:widowControl w:val="0"/>
              <w:jc w:val="left"/>
              <w:rPr>
                <w:rFonts w:hint="eastAsia" w:ascii="宋体" w:hAnsi="宋体" w:eastAsia="宋体" w:cs="宋体"/>
                <w:sz w:val="24"/>
                <w:szCs w:val="24"/>
              </w:rPr>
            </w:pPr>
          </w:p>
        </w:tc>
        <w:tc>
          <w:tcPr>
            <w:tcW w:w="1183" w:type="dxa"/>
          </w:tcPr>
          <w:p>
            <w:pPr>
              <w:widowControl w:val="0"/>
              <w:jc w:val="left"/>
              <w:rPr>
                <w:rFonts w:hint="eastAsia" w:ascii="宋体" w:hAnsi="宋体" w:eastAsia="宋体" w:cs="宋体"/>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0" w:hRule="atLeast"/>
          <w:jc w:val="center"/>
        </w:trPr>
        <w:tc>
          <w:tcPr>
            <w:tcW w:w="564" w:type="dxa"/>
          </w:tcPr>
          <w:p>
            <w:pPr>
              <w:widowControl w:val="0"/>
              <w:jc w:val="left"/>
              <w:rPr>
                <w:rFonts w:hint="eastAsia" w:ascii="宋体" w:hAnsi="宋体" w:eastAsia="宋体" w:cs="宋体"/>
                <w:sz w:val="24"/>
                <w:szCs w:val="24"/>
              </w:rPr>
            </w:pPr>
          </w:p>
        </w:tc>
        <w:tc>
          <w:tcPr>
            <w:tcW w:w="1264" w:type="dxa"/>
            <w:vAlign w:val="center"/>
          </w:tcPr>
          <w:p>
            <w:pPr>
              <w:widowControl w:val="0"/>
              <w:jc w:val="left"/>
              <w:rPr>
                <w:rFonts w:hint="eastAsia" w:ascii="宋体" w:hAnsi="宋体" w:eastAsia="宋体" w:cs="宋体"/>
                <w:sz w:val="24"/>
                <w:szCs w:val="24"/>
                <w:lang w:val="en"/>
              </w:rPr>
            </w:pPr>
          </w:p>
        </w:tc>
        <w:tc>
          <w:tcPr>
            <w:tcW w:w="1367" w:type="dxa"/>
            <w:vAlign w:val="center"/>
          </w:tcPr>
          <w:p>
            <w:pPr>
              <w:widowControl w:val="0"/>
              <w:jc w:val="left"/>
              <w:rPr>
                <w:rFonts w:hint="eastAsia" w:ascii="宋体" w:hAnsi="宋体" w:eastAsia="宋体" w:cs="宋体"/>
                <w:sz w:val="24"/>
                <w:szCs w:val="24"/>
                <w:lang w:val="en"/>
              </w:rPr>
            </w:pPr>
          </w:p>
        </w:tc>
        <w:tc>
          <w:tcPr>
            <w:tcW w:w="1017" w:type="dxa"/>
            <w:vAlign w:val="center"/>
          </w:tcPr>
          <w:p>
            <w:pPr>
              <w:widowControl w:val="0"/>
              <w:jc w:val="left"/>
              <w:rPr>
                <w:rFonts w:hint="eastAsia" w:ascii="宋体" w:hAnsi="宋体" w:eastAsia="宋体" w:cs="宋体"/>
                <w:sz w:val="24"/>
                <w:szCs w:val="24"/>
                <w:lang w:val="en"/>
              </w:rPr>
            </w:pPr>
          </w:p>
        </w:tc>
        <w:tc>
          <w:tcPr>
            <w:tcW w:w="816" w:type="dxa"/>
          </w:tcPr>
          <w:p>
            <w:pPr>
              <w:widowControl w:val="0"/>
              <w:jc w:val="left"/>
              <w:rPr>
                <w:rFonts w:hint="eastAsia" w:ascii="宋体" w:hAnsi="宋体" w:eastAsia="宋体" w:cs="宋体"/>
                <w:sz w:val="24"/>
                <w:szCs w:val="24"/>
              </w:rPr>
            </w:pPr>
          </w:p>
        </w:tc>
        <w:tc>
          <w:tcPr>
            <w:tcW w:w="834" w:type="dxa"/>
          </w:tcPr>
          <w:p>
            <w:pPr>
              <w:widowControl w:val="0"/>
              <w:jc w:val="left"/>
              <w:rPr>
                <w:rFonts w:hint="eastAsia" w:ascii="宋体" w:hAnsi="宋体" w:eastAsia="宋体" w:cs="宋体"/>
                <w:sz w:val="24"/>
                <w:szCs w:val="24"/>
              </w:rPr>
            </w:pPr>
          </w:p>
        </w:tc>
        <w:tc>
          <w:tcPr>
            <w:tcW w:w="1466" w:type="dxa"/>
          </w:tcPr>
          <w:p>
            <w:pPr>
              <w:widowControl w:val="0"/>
              <w:jc w:val="left"/>
              <w:rPr>
                <w:rFonts w:hint="eastAsia" w:ascii="宋体" w:hAnsi="宋体" w:eastAsia="宋体" w:cs="宋体"/>
                <w:sz w:val="24"/>
                <w:szCs w:val="24"/>
              </w:rPr>
            </w:pPr>
          </w:p>
        </w:tc>
        <w:tc>
          <w:tcPr>
            <w:tcW w:w="1267" w:type="dxa"/>
            <w:vAlign w:val="center"/>
          </w:tcPr>
          <w:p>
            <w:pPr>
              <w:widowControl w:val="0"/>
              <w:jc w:val="left"/>
              <w:rPr>
                <w:rFonts w:hint="eastAsia" w:ascii="宋体" w:hAnsi="宋体" w:eastAsia="宋体" w:cs="宋体"/>
                <w:kern w:val="2"/>
                <w:sz w:val="24"/>
                <w:szCs w:val="24"/>
                <w:lang w:val="en-US" w:eastAsia="zh-CN" w:bidi="ar-SA"/>
              </w:rPr>
            </w:pPr>
          </w:p>
        </w:tc>
        <w:tc>
          <w:tcPr>
            <w:tcW w:w="883" w:type="dxa"/>
            <w:vAlign w:val="center"/>
          </w:tcPr>
          <w:p>
            <w:pPr>
              <w:widowControl w:val="0"/>
              <w:jc w:val="left"/>
              <w:rPr>
                <w:rFonts w:hint="eastAsia" w:ascii="宋体" w:hAnsi="宋体" w:eastAsia="宋体" w:cs="宋体"/>
                <w:kern w:val="2"/>
                <w:sz w:val="24"/>
                <w:szCs w:val="24"/>
                <w:lang w:val="en-US" w:eastAsia="zh-CN" w:bidi="ar-SA"/>
              </w:rPr>
            </w:pPr>
          </w:p>
        </w:tc>
        <w:tc>
          <w:tcPr>
            <w:tcW w:w="834" w:type="dxa"/>
            <w:vAlign w:val="center"/>
          </w:tcPr>
          <w:p>
            <w:pPr>
              <w:widowControl w:val="0"/>
              <w:jc w:val="left"/>
              <w:rPr>
                <w:rFonts w:hint="eastAsia" w:ascii="宋体" w:hAnsi="宋体" w:eastAsia="宋体" w:cs="宋体"/>
                <w:kern w:val="2"/>
                <w:sz w:val="24"/>
                <w:szCs w:val="24"/>
                <w:lang w:val="en" w:eastAsia="zh-CN" w:bidi="ar-SA"/>
              </w:rPr>
            </w:pPr>
          </w:p>
        </w:tc>
        <w:tc>
          <w:tcPr>
            <w:tcW w:w="1116" w:type="dxa"/>
            <w:vAlign w:val="top"/>
          </w:tcPr>
          <w:p>
            <w:pPr>
              <w:widowControl w:val="0"/>
              <w:jc w:val="left"/>
              <w:rPr>
                <w:rFonts w:hint="eastAsia" w:ascii="宋体" w:hAnsi="宋体" w:eastAsia="宋体" w:cs="宋体"/>
                <w:kern w:val="2"/>
                <w:sz w:val="24"/>
                <w:szCs w:val="24"/>
                <w:lang w:val="en-US" w:eastAsia="zh-CN" w:bidi="ar-SA"/>
              </w:rPr>
            </w:pPr>
          </w:p>
        </w:tc>
        <w:tc>
          <w:tcPr>
            <w:tcW w:w="1467" w:type="dxa"/>
          </w:tcPr>
          <w:p>
            <w:pPr>
              <w:widowControl w:val="0"/>
              <w:jc w:val="left"/>
              <w:rPr>
                <w:rFonts w:hint="eastAsia" w:ascii="宋体" w:hAnsi="宋体" w:eastAsia="宋体" w:cs="宋体"/>
                <w:sz w:val="24"/>
                <w:szCs w:val="24"/>
              </w:rPr>
            </w:pPr>
          </w:p>
        </w:tc>
        <w:tc>
          <w:tcPr>
            <w:tcW w:w="1517" w:type="dxa"/>
          </w:tcPr>
          <w:p>
            <w:pPr>
              <w:widowControl w:val="0"/>
              <w:jc w:val="left"/>
              <w:rPr>
                <w:rFonts w:hint="eastAsia" w:ascii="宋体" w:hAnsi="宋体" w:eastAsia="宋体" w:cs="宋体"/>
                <w:sz w:val="24"/>
                <w:szCs w:val="24"/>
              </w:rPr>
            </w:pPr>
          </w:p>
        </w:tc>
        <w:tc>
          <w:tcPr>
            <w:tcW w:w="1183" w:type="dxa"/>
          </w:tcPr>
          <w:p>
            <w:pPr>
              <w:widowControl w:val="0"/>
              <w:jc w:val="left"/>
              <w:rPr>
                <w:rFonts w:hint="eastAsia" w:ascii="宋体" w:hAnsi="宋体" w:eastAsia="宋体" w:cs="宋体"/>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0" w:hRule="atLeast"/>
          <w:jc w:val="center"/>
        </w:trPr>
        <w:tc>
          <w:tcPr>
            <w:tcW w:w="564" w:type="dxa"/>
          </w:tcPr>
          <w:p>
            <w:pPr>
              <w:widowControl w:val="0"/>
              <w:jc w:val="left"/>
              <w:rPr>
                <w:rFonts w:hint="eastAsia" w:ascii="宋体" w:hAnsi="宋体" w:eastAsia="宋体" w:cs="宋体"/>
                <w:sz w:val="24"/>
                <w:szCs w:val="24"/>
              </w:rPr>
            </w:pPr>
          </w:p>
        </w:tc>
        <w:tc>
          <w:tcPr>
            <w:tcW w:w="1264" w:type="dxa"/>
            <w:vAlign w:val="center"/>
          </w:tcPr>
          <w:p>
            <w:pPr>
              <w:widowControl w:val="0"/>
              <w:jc w:val="left"/>
              <w:rPr>
                <w:rFonts w:hint="eastAsia" w:ascii="宋体" w:hAnsi="宋体" w:eastAsia="宋体" w:cs="宋体"/>
                <w:sz w:val="24"/>
                <w:szCs w:val="24"/>
                <w:lang w:val="en"/>
              </w:rPr>
            </w:pPr>
          </w:p>
        </w:tc>
        <w:tc>
          <w:tcPr>
            <w:tcW w:w="1367" w:type="dxa"/>
            <w:vAlign w:val="center"/>
          </w:tcPr>
          <w:p>
            <w:pPr>
              <w:widowControl w:val="0"/>
              <w:jc w:val="left"/>
              <w:rPr>
                <w:rFonts w:hint="eastAsia" w:ascii="宋体" w:hAnsi="宋体" w:eastAsia="宋体" w:cs="宋体"/>
                <w:sz w:val="24"/>
                <w:szCs w:val="24"/>
                <w:lang w:val="en"/>
              </w:rPr>
            </w:pPr>
          </w:p>
        </w:tc>
        <w:tc>
          <w:tcPr>
            <w:tcW w:w="1017" w:type="dxa"/>
            <w:vAlign w:val="center"/>
          </w:tcPr>
          <w:p>
            <w:pPr>
              <w:widowControl w:val="0"/>
              <w:jc w:val="left"/>
              <w:rPr>
                <w:rFonts w:hint="eastAsia" w:ascii="宋体" w:hAnsi="宋体" w:eastAsia="宋体" w:cs="宋体"/>
                <w:sz w:val="24"/>
                <w:szCs w:val="24"/>
                <w:lang w:val="en"/>
              </w:rPr>
            </w:pPr>
          </w:p>
        </w:tc>
        <w:tc>
          <w:tcPr>
            <w:tcW w:w="816" w:type="dxa"/>
          </w:tcPr>
          <w:p>
            <w:pPr>
              <w:widowControl w:val="0"/>
              <w:jc w:val="left"/>
              <w:rPr>
                <w:rFonts w:hint="eastAsia" w:ascii="宋体" w:hAnsi="宋体" w:eastAsia="宋体" w:cs="宋体"/>
                <w:sz w:val="24"/>
                <w:szCs w:val="24"/>
              </w:rPr>
            </w:pPr>
          </w:p>
        </w:tc>
        <w:tc>
          <w:tcPr>
            <w:tcW w:w="834" w:type="dxa"/>
          </w:tcPr>
          <w:p>
            <w:pPr>
              <w:widowControl w:val="0"/>
              <w:jc w:val="left"/>
              <w:rPr>
                <w:rFonts w:hint="eastAsia" w:ascii="宋体" w:hAnsi="宋体" w:eastAsia="宋体" w:cs="宋体"/>
                <w:sz w:val="24"/>
                <w:szCs w:val="24"/>
              </w:rPr>
            </w:pPr>
          </w:p>
        </w:tc>
        <w:tc>
          <w:tcPr>
            <w:tcW w:w="1466" w:type="dxa"/>
          </w:tcPr>
          <w:p>
            <w:pPr>
              <w:widowControl w:val="0"/>
              <w:jc w:val="left"/>
              <w:rPr>
                <w:rFonts w:hint="eastAsia" w:ascii="宋体" w:hAnsi="宋体" w:eastAsia="宋体" w:cs="宋体"/>
                <w:sz w:val="24"/>
                <w:szCs w:val="24"/>
              </w:rPr>
            </w:pPr>
          </w:p>
        </w:tc>
        <w:tc>
          <w:tcPr>
            <w:tcW w:w="1267" w:type="dxa"/>
            <w:vAlign w:val="center"/>
          </w:tcPr>
          <w:p>
            <w:pPr>
              <w:widowControl w:val="0"/>
              <w:jc w:val="left"/>
              <w:rPr>
                <w:rFonts w:hint="eastAsia" w:ascii="宋体" w:hAnsi="宋体" w:eastAsia="宋体" w:cs="宋体"/>
                <w:kern w:val="2"/>
                <w:sz w:val="24"/>
                <w:szCs w:val="24"/>
                <w:lang w:val="en-US" w:eastAsia="zh-CN" w:bidi="ar-SA"/>
              </w:rPr>
            </w:pPr>
          </w:p>
        </w:tc>
        <w:tc>
          <w:tcPr>
            <w:tcW w:w="883" w:type="dxa"/>
            <w:vAlign w:val="center"/>
          </w:tcPr>
          <w:p>
            <w:pPr>
              <w:widowControl w:val="0"/>
              <w:jc w:val="left"/>
              <w:rPr>
                <w:rFonts w:hint="eastAsia" w:ascii="宋体" w:hAnsi="宋体" w:eastAsia="宋体" w:cs="宋体"/>
                <w:kern w:val="2"/>
                <w:sz w:val="24"/>
                <w:szCs w:val="24"/>
                <w:lang w:val="en-US" w:eastAsia="zh-CN" w:bidi="ar-SA"/>
              </w:rPr>
            </w:pPr>
          </w:p>
        </w:tc>
        <w:tc>
          <w:tcPr>
            <w:tcW w:w="834" w:type="dxa"/>
            <w:vAlign w:val="center"/>
          </w:tcPr>
          <w:p>
            <w:pPr>
              <w:widowControl w:val="0"/>
              <w:jc w:val="left"/>
              <w:rPr>
                <w:rFonts w:hint="eastAsia" w:ascii="宋体" w:hAnsi="宋体" w:eastAsia="宋体" w:cs="宋体"/>
                <w:kern w:val="2"/>
                <w:sz w:val="24"/>
                <w:szCs w:val="24"/>
                <w:lang w:val="en" w:eastAsia="zh-CN" w:bidi="ar-SA"/>
              </w:rPr>
            </w:pPr>
          </w:p>
        </w:tc>
        <w:tc>
          <w:tcPr>
            <w:tcW w:w="1116" w:type="dxa"/>
            <w:vAlign w:val="top"/>
          </w:tcPr>
          <w:p>
            <w:pPr>
              <w:widowControl w:val="0"/>
              <w:jc w:val="left"/>
              <w:rPr>
                <w:rFonts w:hint="eastAsia" w:ascii="宋体" w:hAnsi="宋体" w:eastAsia="宋体" w:cs="宋体"/>
                <w:kern w:val="2"/>
                <w:sz w:val="24"/>
                <w:szCs w:val="24"/>
                <w:lang w:val="en-US" w:eastAsia="zh-CN" w:bidi="ar-SA"/>
              </w:rPr>
            </w:pPr>
          </w:p>
        </w:tc>
        <w:tc>
          <w:tcPr>
            <w:tcW w:w="1467" w:type="dxa"/>
          </w:tcPr>
          <w:p>
            <w:pPr>
              <w:widowControl w:val="0"/>
              <w:jc w:val="left"/>
              <w:rPr>
                <w:rFonts w:hint="eastAsia" w:ascii="宋体" w:hAnsi="宋体" w:eastAsia="宋体" w:cs="宋体"/>
                <w:sz w:val="24"/>
                <w:szCs w:val="24"/>
              </w:rPr>
            </w:pPr>
          </w:p>
        </w:tc>
        <w:tc>
          <w:tcPr>
            <w:tcW w:w="1517" w:type="dxa"/>
          </w:tcPr>
          <w:p>
            <w:pPr>
              <w:widowControl w:val="0"/>
              <w:jc w:val="left"/>
              <w:rPr>
                <w:rFonts w:hint="eastAsia" w:ascii="宋体" w:hAnsi="宋体" w:eastAsia="宋体" w:cs="宋体"/>
                <w:sz w:val="24"/>
                <w:szCs w:val="24"/>
              </w:rPr>
            </w:pPr>
          </w:p>
        </w:tc>
        <w:tc>
          <w:tcPr>
            <w:tcW w:w="1183" w:type="dxa"/>
          </w:tcPr>
          <w:p>
            <w:pPr>
              <w:widowControl w:val="0"/>
              <w:jc w:val="left"/>
              <w:rPr>
                <w:rFonts w:hint="eastAsia" w:ascii="宋体" w:hAnsi="宋体" w:eastAsia="宋体" w:cs="宋体"/>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0" w:hRule="atLeast"/>
          <w:jc w:val="center"/>
        </w:trPr>
        <w:tc>
          <w:tcPr>
            <w:tcW w:w="564" w:type="dxa"/>
          </w:tcPr>
          <w:p>
            <w:pPr>
              <w:widowControl w:val="0"/>
              <w:jc w:val="left"/>
              <w:rPr>
                <w:rFonts w:hint="eastAsia" w:ascii="宋体" w:hAnsi="宋体" w:eastAsia="宋体" w:cs="宋体"/>
                <w:sz w:val="24"/>
                <w:szCs w:val="24"/>
              </w:rPr>
            </w:pPr>
          </w:p>
        </w:tc>
        <w:tc>
          <w:tcPr>
            <w:tcW w:w="1264" w:type="dxa"/>
            <w:vAlign w:val="center"/>
          </w:tcPr>
          <w:p>
            <w:pPr>
              <w:widowControl w:val="0"/>
              <w:jc w:val="left"/>
              <w:rPr>
                <w:rFonts w:hint="eastAsia" w:ascii="宋体" w:hAnsi="宋体" w:eastAsia="宋体" w:cs="宋体"/>
                <w:sz w:val="24"/>
                <w:szCs w:val="24"/>
                <w:lang w:val="en"/>
              </w:rPr>
            </w:pPr>
          </w:p>
        </w:tc>
        <w:tc>
          <w:tcPr>
            <w:tcW w:w="1367" w:type="dxa"/>
            <w:vAlign w:val="center"/>
          </w:tcPr>
          <w:p>
            <w:pPr>
              <w:widowControl w:val="0"/>
              <w:jc w:val="left"/>
              <w:rPr>
                <w:rFonts w:hint="eastAsia" w:ascii="宋体" w:hAnsi="宋体" w:eastAsia="宋体" w:cs="宋体"/>
                <w:sz w:val="24"/>
                <w:szCs w:val="24"/>
                <w:lang w:val="en"/>
              </w:rPr>
            </w:pPr>
          </w:p>
        </w:tc>
        <w:tc>
          <w:tcPr>
            <w:tcW w:w="1017" w:type="dxa"/>
            <w:vAlign w:val="center"/>
          </w:tcPr>
          <w:p>
            <w:pPr>
              <w:widowControl w:val="0"/>
              <w:jc w:val="left"/>
              <w:rPr>
                <w:rFonts w:hint="eastAsia" w:ascii="宋体" w:hAnsi="宋体" w:eastAsia="宋体" w:cs="宋体"/>
                <w:sz w:val="24"/>
                <w:szCs w:val="24"/>
                <w:lang w:val="en"/>
              </w:rPr>
            </w:pPr>
          </w:p>
        </w:tc>
        <w:tc>
          <w:tcPr>
            <w:tcW w:w="816" w:type="dxa"/>
          </w:tcPr>
          <w:p>
            <w:pPr>
              <w:widowControl w:val="0"/>
              <w:jc w:val="left"/>
              <w:rPr>
                <w:rFonts w:hint="eastAsia" w:ascii="宋体" w:hAnsi="宋体" w:eastAsia="宋体" w:cs="宋体"/>
                <w:sz w:val="24"/>
                <w:szCs w:val="24"/>
              </w:rPr>
            </w:pPr>
          </w:p>
        </w:tc>
        <w:tc>
          <w:tcPr>
            <w:tcW w:w="834" w:type="dxa"/>
          </w:tcPr>
          <w:p>
            <w:pPr>
              <w:widowControl w:val="0"/>
              <w:jc w:val="left"/>
              <w:rPr>
                <w:rFonts w:hint="eastAsia" w:ascii="宋体" w:hAnsi="宋体" w:eastAsia="宋体" w:cs="宋体"/>
                <w:sz w:val="24"/>
                <w:szCs w:val="24"/>
              </w:rPr>
            </w:pPr>
          </w:p>
        </w:tc>
        <w:tc>
          <w:tcPr>
            <w:tcW w:w="1466" w:type="dxa"/>
          </w:tcPr>
          <w:p>
            <w:pPr>
              <w:widowControl w:val="0"/>
              <w:jc w:val="left"/>
              <w:rPr>
                <w:rFonts w:hint="eastAsia" w:ascii="宋体" w:hAnsi="宋体" w:eastAsia="宋体" w:cs="宋体"/>
                <w:sz w:val="24"/>
                <w:szCs w:val="24"/>
              </w:rPr>
            </w:pPr>
          </w:p>
        </w:tc>
        <w:tc>
          <w:tcPr>
            <w:tcW w:w="1267" w:type="dxa"/>
            <w:vAlign w:val="center"/>
          </w:tcPr>
          <w:p>
            <w:pPr>
              <w:widowControl w:val="0"/>
              <w:jc w:val="left"/>
              <w:rPr>
                <w:rFonts w:hint="eastAsia" w:ascii="宋体" w:hAnsi="宋体" w:eastAsia="宋体" w:cs="宋体"/>
                <w:sz w:val="24"/>
                <w:szCs w:val="24"/>
                <w:lang w:val="en-US" w:eastAsia="zh-CN"/>
              </w:rPr>
            </w:pPr>
          </w:p>
        </w:tc>
        <w:tc>
          <w:tcPr>
            <w:tcW w:w="883" w:type="dxa"/>
            <w:vAlign w:val="center"/>
          </w:tcPr>
          <w:p>
            <w:pPr>
              <w:widowControl w:val="0"/>
              <w:jc w:val="left"/>
              <w:rPr>
                <w:rFonts w:hint="eastAsia" w:ascii="宋体" w:hAnsi="宋体" w:eastAsia="宋体" w:cs="宋体"/>
                <w:sz w:val="24"/>
                <w:szCs w:val="24"/>
                <w:lang w:val="en-US" w:eastAsia="zh-CN"/>
              </w:rPr>
            </w:pPr>
          </w:p>
        </w:tc>
        <w:tc>
          <w:tcPr>
            <w:tcW w:w="834" w:type="dxa"/>
          </w:tcPr>
          <w:p>
            <w:pPr>
              <w:widowControl w:val="0"/>
              <w:jc w:val="left"/>
              <w:rPr>
                <w:rFonts w:hint="eastAsia" w:ascii="宋体" w:hAnsi="宋体" w:eastAsia="宋体" w:cs="宋体"/>
                <w:sz w:val="24"/>
                <w:szCs w:val="24"/>
              </w:rPr>
            </w:pPr>
          </w:p>
        </w:tc>
        <w:tc>
          <w:tcPr>
            <w:tcW w:w="1116" w:type="dxa"/>
          </w:tcPr>
          <w:p>
            <w:pPr>
              <w:widowControl w:val="0"/>
              <w:jc w:val="left"/>
              <w:rPr>
                <w:rFonts w:hint="eastAsia" w:ascii="宋体" w:hAnsi="宋体" w:eastAsia="宋体" w:cs="宋体"/>
                <w:sz w:val="24"/>
                <w:szCs w:val="24"/>
              </w:rPr>
            </w:pPr>
          </w:p>
        </w:tc>
        <w:tc>
          <w:tcPr>
            <w:tcW w:w="1467" w:type="dxa"/>
          </w:tcPr>
          <w:p>
            <w:pPr>
              <w:widowControl w:val="0"/>
              <w:jc w:val="left"/>
              <w:rPr>
                <w:rFonts w:hint="eastAsia" w:ascii="宋体" w:hAnsi="宋体" w:eastAsia="宋体" w:cs="宋体"/>
                <w:sz w:val="24"/>
                <w:szCs w:val="24"/>
              </w:rPr>
            </w:pPr>
          </w:p>
        </w:tc>
        <w:tc>
          <w:tcPr>
            <w:tcW w:w="1517" w:type="dxa"/>
          </w:tcPr>
          <w:p>
            <w:pPr>
              <w:widowControl w:val="0"/>
              <w:jc w:val="left"/>
              <w:rPr>
                <w:rFonts w:hint="eastAsia" w:ascii="宋体" w:hAnsi="宋体" w:eastAsia="宋体" w:cs="宋体"/>
                <w:sz w:val="24"/>
                <w:szCs w:val="24"/>
              </w:rPr>
            </w:pPr>
          </w:p>
        </w:tc>
        <w:tc>
          <w:tcPr>
            <w:tcW w:w="1183" w:type="dxa"/>
          </w:tcPr>
          <w:p>
            <w:pPr>
              <w:widowControl w:val="0"/>
              <w:jc w:val="left"/>
              <w:rPr>
                <w:rFonts w:hint="eastAsia" w:ascii="宋体" w:hAnsi="宋体" w:eastAsia="宋体" w:cs="宋体"/>
                <w:sz w:val="24"/>
                <w:szCs w:val="24"/>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30" w:hRule="atLeast"/>
          <w:jc w:val="center"/>
        </w:trPr>
        <w:tc>
          <w:tcPr>
            <w:tcW w:w="564" w:type="dxa"/>
          </w:tcPr>
          <w:p>
            <w:pPr>
              <w:widowControl w:val="0"/>
              <w:jc w:val="left"/>
              <w:rPr>
                <w:rFonts w:hint="eastAsia" w:ascii="宋体" w:hAnsi="宋体" w:eastAsia="宋体" w:cs="宋体"/>
                <w:sz w:val="24"/>
                <w:szCs w:val="24"/>
              </w:rPr>
            </w:pPr>
          </w:p>
        </w:tc>
        <w:tc>
          <w:tcPr>
            <w:tcW w:w="1264" w:type="dxa"/>
            <w:vAlign w:val="center"/>
          </w:tcPr>
          <w:p>
            <w:pPr>
              <w:widowControl w:val="0"/>
              <w:jc w:val="left"/>
              <w:rPr>
                <w:rFonts w:hint="eastAsia" w:ascii="宋体" w:hAnsi="宋体" w:eastAsia="宋体" w:cs="宋体"/>
                <w:sz w:val="24"/>
                <w:szCs w:val="24"/>
                <w:lang w:val="en"/>
              </w:rPr>
            </w:pPr>
          </w:p>
        </w:tc>
        <w:tc>
          <w:tcPr>
            <w:tcW w:w="1367" w:type="dxa"/>
            <w:vAlign w:val="center"/>
          </w:tcPr>
          <w:p>
            <w:pPr>
              <w:widowControl w:val="0"/>
              <w:jc w:val="left"/>
              <w:rPr>
                <w:rFonts w:hint="eastAsia" w:ascii="宋体" w:hAnsi="宋体" w:eastAsia="宋体" w:cs="宋体"/>
                <w:sz w:val="24"/>
                <w:szCs w:val="24"/>
                <w:lang w:val="en"/>
              </w:rPr>
            </w:pPr>
          </w:p>
        </w:tc>
        <w:tc>
          <w:tcPr>
            <w:tcW w:w="1017" w:type="dxa"/>
            <w:vAlign w:val="center"/>
          </w:tcPr>
          <w:p>
            <w:pPr>
              <w:widowControl w:val="0"/>
              <w:jc w:val="left"/>
              <w:rPr>
                <w:rFonts w:hint="eastAsia" w:ascii="宋体" w:hAnsi="宋体" w:eastAsia="宋体" w:cs="宋体"/>
                <w:sz w:val="24"/>
                <w:szCs w:val="24"/>
                <w:lang w:val="en"/>
              </w:rPr>
            </w:pPr>
          </w:p>
        </w:tc>
        <w:tc>
          <w:tcPr>
            <w:tcW w:w="816" w:type="dxa"/>
          </w:tcPr>
          <w:p>
            <w:pPr>
              <w:widowControl w:val="0"/>
              <w:jc w:val="left"/>
              <w:rPr>
                <w:rFonts w:hint="eastAsia" w:ascii="宋体" w:hAnsi="宋体" w:eastAsia="宋体" w:cs="宋体"/>
                <w:sz w:val="24"/>
                <w:szCs w:val="24"/>
              </w:rPr>
            </w:pPr>
          </w:p>
        </w:tc>
        <w:tc>
          <w:tcPr>
            <w:tcW w:w="834" w:type="dxa"/>
          </w:tcPr>
          <w:p>
            <w:pPr>
              <w:widowControl w:val="0"/>
              <w:jc w:val="left"/>
              <w:rPr>
                <w:rFonts w:hint="eastAsia" w:ascii="宋体" w:hAnsi="宋体" w:eastAsia="宋体" w:cs="宋体"/>
                <w:sz w:val="24"/>
                <w:szCs w:val="24"/>
              </w:rPr>
            </w:pPr>
          </w:p>
        </w:tc>
        <w:tc>
          <w:tcPr>
            <w:tcW w:w="1466" w:type="dxa"/>
          </w:tcPr>
          <w:p>
            <w:pPr>
              <w:widowControl w:val="0"/>
              <w:jc w:val="left"/>
              <w:rPr>
                <w:rFonts w:hint="eastAsia" w:ascii="宋体" w:hAnsi="宋体" w:eastAsia="宋体" w:cs="宋体"/>
                <w:sz w:val="24"/>
                <w:szCs w:val="24"/>
              </w:rPr>
            </w:pPr>
          </w:p>
        </w:tc>
        <w:tc>
          <w:tcPr>
            <w:tcW w:w="1267" w:type="dxa"/>
            <w:vAlign w:val="center"/>
          </w:tcPr>
          <w:p>
            <w:pPr>
              <w:widowControl w:val="0"/>
              <w:jc w:val="left"/>
              <w:rPr>
                <w:rFonts w:hint="eastAsia" w:ascii="宋体" w:hAnsi="宋体" w:eastAsia="宋体" w:cs="宋体"/>
                <w:sz w:val="24"/>
                <w:szCs w:val="24"/>
                <w:lang w:val="en-US" w:eastAsia="zh-CN"/>
              </w:rPr>
            </w:pPr>
          </w:p>
        </w:tc>
        <w:tc>
          <w:tcPr>
            <w:tcW w:w="883" w:type="dxa"/>
            <w:vAlign w:val="center"/>
          </w:tcPr>
          <w:p>
            <w:pPr>
              <w:widowControl w:val="0"/>
              <w:jc w:val="left"/>
              <w:rPr>
                <w:rFonts w:hint="eastAsia" w:ascii="宋体" w:hAnsi="宋体" w:eastAsia="宋体" w:cs="宋体"/>
                <w:sz w:val="24"/>
                <w:szCs w:val="24"/>
                <w:lang w:val="en-US" w:eastAsia="zh-CN"/>
              </w:rPr>
            </w:pPr>
          </w:p>
        </w:tc>
        <w:tc>
          <w:tcPr>
            <w:tcW w:w="834" w:type="dxa"/>
          </w:tcPr>
          <w:p>
            <w:pPr>
              <w:widowControl w:val="0"/>
              <w:jc w:val="left"/>
              <w:rPr>
                <w:rFonts w:hint="eastAsia" w:ascii="宋体" w:hAnsi="宋体" w:eastAsia="宋体" w:cs="宋体"/>
                <w:sz w:val="24"/>
                <w:szCs w:val="24"/>
              </w:rPr>
            </w:pPr>
          </w:p>
        </w:tc>
        <w:tc>
          <w:tcPr>
            <w:tcW w:w="1116" w:type="dxa"/>
          </w:tcPr>
          <w:p>
            <w:pPr>
              <w:widowControl w:val="0"/>
              <w:jc w:val="left"/>
              <w:rPr>
                <w:rFonts w:hint="eastAsia" w:ascii="宋体" w:hAnsi="宋体" w:eastAsia="宋体" w:cs="宋体"/>
                <w:sz w:val="24"/>
                <w:szCs w:val="24"/>
              </w:rPr>
            </w:pPr>
          </w:p>
        </w:tc>
        <w:tc>
          <w:tcPr>
            <w:tcW w:w="1467" w:type="dxa"/>
            <w:vAlign w:val="top"/>
          </w:tcPr>
          <w:p>
            <w:pPr>
              <w:widowControl w:val="0"/>
              <w:jc w:val="left"/>
              <w:rPr>
                <w:rFonts w:hint="eastAsia" w:ascii="宋体" w:hAnsi="宋体" w:eastAsia="宋体" w:cs="宋体"/>
                <w:kern w:val="2"/>
                <w:sz w:val="24"/>
                <w:szCs w:val="24"/>
                <w:lang w:val="en-US" w:eastAsia="zh-CN" w:bidi="ar-SA"/>
              </w:rPr>
            </w:pPr>
          </w:p>
        </w:tc>
        <w:tc>
          <w:tcPr>
            <w:tcW w:w="1517" w:type="dxa"/>
            <w:vAlign w:val="top"/>
          </w:tcPr>
          <w:p>
            <w:pPr>
              <w:widowControl w:val="0"/>
              <w:jc w:val="left"/>
              <w:rPr>
                <w:rFonts w:hint="eastAsia" w:ascii="宋体" w:hAnsi="宋体" w:eastAsia="宋体" w:cs="宋体"/>
                <w:kern w:val="2"/>
                <w:sz w:val="24"/>
                <w:szCs w:val="24"/>
                <w:lang w:val="en-US" w:eastAsia="zh-CN" w:bidi="ar-SA"/>
              </w:rPr>
            </w:pPr>
          </w:p>
        </w:tc>
        <w:tc>
          <w:tcPr>
            <w:tcW w:w="1183" w:type="dxa"/>
            <w:vAlign w:val="top"/>
          </w:tcPr>
          <w:p>
            <w:pPr>
              <w:widowControl w:val="0"/>
              <w:jc w:val="left"/>
              <w:rPr>
                <w:rFonts w:hint="eastAsia" w:ascii="宋体" w:hAnsi="宋体" w:eastAsia="宋体" w:cs="宋体"/>
                <w:kern w:val="2"/>
                <w:sz w:val="24"/>
                <w:szCs w:val="24"/>
                <w:lang w:val="en-US" w:eastAsia="zh-CN" w:bidi="ar-SA"/>
              </w:rPr>
            </w:pPr>
          </w:p>
        </w:tc>
      </w:tr>
    </w:tbl>
    <w:p>
      <w:pPr>
        <w:jc w:val="left"/>
        <w:rPr>
          <w:rFonts w:hint="eastAsia" w:ascii="宋体" w:hAnsi="宋体" w:eastAsia="宋体" w:cs="宋体"/>
          <w:sz w:val="24"/>
          <w:szCs w:val="24"/>
        </w:rPr>
      </w:pPr>
    </w:p>
    <w:p>
      <w:pPr>
        <w:spacing w:line="360" w:lineRule="auto"/>
        <w:jc w:val="left"/>
        <w:rPr>
          <w:rFonts w:hint="eastAsia" w:ascii="宋体" w:hAnsi="宋体" w:eastAsia="宋体" w:cs="宋体"/>
          <w:b w:val="0"/>
          <w:bCs w:val="0"/>
          <w:sz w:val="24"/>
          <w:szCs w:val="24"/>
        </w:rPr>
      </w:pPr>
      <w:r>
        <w:rPr>
          <w:rFonts w:hint="eastAsia" w:ascii="宋体" w:hAnsi="宋体" w:eastAsia="宋体" w:cs="宋体"/>
          <w:b w:val="0"/>
          <w:bCs w:val="0"/>
          <w:sz w:val="24"/>
          <w:szCs w:val="24"/>
        </w:rPr>
        <w:t>本月合计下单数量：</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 xml:space="preserve">     </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本月合计收货数量：</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 xml:space="preserve">    </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执行部门负责人签字：</w:t>
      </w:r>
    </w:p>
    <w:p>
      <w:pPr>
        <w:pStyle w:val="55"/>
        <w:keepNext/>
        <w:keepLines/>
        <w:pageBreakBefore w:val="0"/>
        <w:widowControl/>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Cs/>
          <w:color w:val="auto"/>
          <w:kern w:val="0"/>
          <w:sz w:val="28"/>
          <w:szCs w:val="28"/>
          <w:lang w:val="en-US" w:eastAsia="zh-CN"/>
        </w:rPr>
        <w:sectPr>
          <w:pgSz w:w="16838" w:h="11906" w:orient="landscape"/>
          <w:pgMar w:top="1797" w:right="1440" w:bottom="1797" w:left="1440" w:header="851" w:footer="992" w:gutter="0"/>
          <w:pgNumType w:fmt="decimal"/>
          <w:cols w:space="720" w:num="1"/>
          <w:docGrid w:linePitch="312" w:charSpace="0"/>
        </w:sectPr>
      </w:pPr>
      <w:r>
        <w:rPr>
          <w:rFonts w:hint="eastAsia" w:ascii="宋体" w:hAnsi="宋体" w:eastAsia="宋体" w:cs="宋体"/>
          <w:b w:val="0"/>
          <w:bCs w:val="0"/>
          <w:sz w:val="24"/>
          <w:szCs w:val="24"/>
        </w:rPr>
        <w:t xml:space="preserve">本月完成合同比率：        </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 xml:space="preserve">  至本期累计完成合同比率：</w:t>
      </w:r>
      <w:r>
        <w:rPr>
          <w:rFonts w:hint="eastAsia" w:ascii="仿宋" w:hAnsi="仿宋" w:eastAsia="仿宋"/>
          <w:b w:val="0"/>
          <w:bCs w:val="0"/>
          <w:sz w:val="30"/>
          <w:szCs w:val="30"/>
        </w:rPr>
        <w:t xml:space="preserve">  </w:t>
      </w:r>
      <w:r>
        <w:rPr>
          <w:rFonts w:hint="eastAsia" w:ascii="仿宋" w:hAnsi="仿宋" w:eastAsia="仿宋"/>
          <w:sz w:val="30"/>
          <w:szCs w:val="30"/>
        </w:rPr>
        <w:t xml:space="preserve"> </w:t>
      </w:r>
    </w:p>
    <w:p>
      <w:pPr>
        <w:pStyle w:val="33"/>
      </w:pPr>
    </w:p>
    <w:p>
      <w:pPr>
        <w:pStyle w:val="33"/>
      </w:pPr>
    </w:p>
    <w:p>
      <w:pPr>
        <w:pStyle w:val="33"/>
      </w:pPr>
    </w:p>
    <w:p>
      <w:pPr>
        <w:pStyle w:val="33"/>
      </w:pPr>
    </w:p>
    <w:p>
      <w:pPr>
        <w:pStyle w:val="33"/>
      </w:pPr>
    </w:p>
    <w:p>
      <w:pPr>
        <w:pStyle w:val="3"/>
        <w:spacing w:line="360" w:lineRule="auto"/>
        <w:rPr>
          <w:rFonts w:ascii="宋体" w:hAnsi="宋体"/>
          <w:sz w:val="44"/>
          <w:szCs w:val="32"/>
        </w:rPr>
      </w:pPr>
      <w:bookmarkStart w:id="75" w:name="_Toc13196"/>
      <w:r>
        <w:rPr>
          <w:rFonts w:hint="eastAsia" w:ascii="宋体" w:hAnsi="宋体"/>
          <w:sz w:val="44"/>
          <w:szCs w:val="32"/>
        </w:rPr>
        <w:t>第三章  竞价应答文件</w:t>
      </w:r>
      <w:bookmarkEnd w:id="62"/>
      <w:bookmarkEnd w:id="63"/>
      <w:bookmarkEnd w:id="75"/>
    </w:p>
    <w:p>
      <w:pPr>
        <w:jc w:val="center"/>
        <w:rPr>
          <w:rFonts w:ascii="宋体" w:hAnsi="宋体" w:cs="Arial"/>
          <w:b/>
          <w:bCs/>
          <w:sz w:val="52"/>
          <w:szCs w:val="52"/>
        </w:rPr>
      </w:pPr>
    </w:p>
    <w:p>
      <w:pPr>
        <w:jc w:val="center"/>
        <w:rPr>
          <w:rFonts w:ascii="宋体" w:hAnsi="宋体" w:eastAsia="宋体" w:cs="Arial"/>
          <w:b/>
          <w:bCs/>
          <w:sz w:val="52"/>
          <w:szCs w:val="52"/>
        </w:rPr>
      </w:pPr>
    </w:p>
    <w:p>
      <w:pPr>
        <w:jc w:val="center"/>
        <w:rPr>
          <w:rFonts w:ascii="宋体" w:hAnsi="宋体" w:eastAsia="宋体" w:cs="Arial"/>
          <w:b/>
          <w:bCs/>
          <w:sz w:val="72"/>
          <w:szCs w:val="52"/>
        </w:rPr>
      </w:pPr>
      <w:r>
        <w:rPr>
          <w:rFonts w:hint="eastAsia" w:ascii="宋体" w:hAnsi="宋体" w:eastAsia="宋体" w:cs="Arial"/>
          <w:b/>
          <w:bCs/>
          <w:sz w:val="72"/>
          <w:szCs w:val="52"/>
        </w:rPr>
        <w:t>竞价应答文件</w:t>
      </w:r>
    </w:p>
    <w:p>
      <w:pPr>
        <w:jc w:val="center"/>
        <w:rPr>
          <w:rFonts w:ascii="宋体" w:hAnsi="宋体" w:eastAsia="宋体" w:cs="Arial"/>
          <w:b/>
          <w:bCs/>
          <w:sz w:val="28"/>
          <w:szCs w:val="28"/>
        </w:rPr>
      </w:pPr>
    </w:p>
    <w:p>
      <w:pPr>
        <w:jc w:val="center"/>
        <w:rPr>
          <w:rFonts w:ascii="宋体" w:hAnsi="宋体" w:eastAsia="宋体" w:cs="Arial"/>
          <w:b/>
          <w:bCs/>
          <w:sz w:val="28"/>
          <w:szCs w:val="28"/>
        </w:rPr>
      </w:pPr>
    </w:p>
    <w:p>
      <w:pPr>
        <w:jc w:val="both"/>
        <w:rPr>
          <w:rFonts w:ascii="宋体" w:hAnsi="宋体" w:eastAsia="宋体" w:cs="Arial"/>
          <w:b/>
          <w:bCs/>
          <w:sz w:val="28"/>
          <w:szCs w:val="28"/>
        </w:rPr>
      </w:pPr>
    </w:p>
    <w:p>
      <w:pPr>
        <w:spacing w:line="360" w:lineRule="auto"/>
        <w:jc w:val="center"/>
        <w:rPr>
          <w:rFonts w:ascii="宋体" w:hAnsi="宋体" w:eastAsia="宋体" w:cs="Arial"/>
          <w:b/>
          <w:bCs/>
          <w:sz w:val="28"/>
          <w:szCs w:val="28"/>
        </w:rPr>
      </w:pPr>
    </w:p>
    <w:p>
      <w:pPr>
        <w:spacing w:line="360" w:lineRule="auto"/>
        <w:ind w:firstLine="1417" w:firstLineChars="504"/>
        <w:rPr>
          <w:rFonts w:ascii="宋体" w:hAnsi="宋体" w:eastAsia="宋体" w:cs="Arial"/>
          <w:b/>
          <w:bCs/>
          <w:sz w:val="28"/>
          <w:szCs w:val="28"/>
          <w:u w:val="single"/>
        </w:rPr>
      </w:pPr>
      <w:r>
        <w:rPr>
          <w:rFonts w:hint="eastAsia" w:ascii="宋体" w:hAnsi="宋体" w:eastAsia="宋体" w:cs="Arial"/>
          <w:b/>
          <w:bCs/>
          <w:sz w:val="28"/>
          <w:szCs w:val="28"/>
        </w:rPr>
        <w:t>项目名称：</w:t>
      </w:r>
    </w:p>
    <w:p>
      <w:pPr>
        <w:spacing w:line="360" w:lineRule="auto"/>
        <w:ind w:firstLine="1417" w:firstLineChars="504"/>
        <w:rPr>
          <w:rFonts w:ascii="宋体" w:hAnsi="宋体" w:eastAsia="宋体" w:cs="Arial"/>
          <w:b/>
          <w:bCs/>
          <w:sz w:val="28"/>
          <w:szCs w:val="28"/>
        </w:rPr>
      </w:pPr>
      <w:r>
        <w:rPr>
          <w:rFonts w:hint="eastAsia" w:ascii="宋体" w:hAnsi="宋体" w:eastAsia="宋体" w:cs="Arial"/>
          <w:b/>
          <w:bCs/>
          <w:sz w:val="28"/>
          <w:szCs w:val="28"/>
        </w:rPr>
        <w:t>项目编号：</w:t>
      </w:r>
    </w:p>
    <w:p>
      <w:pPr>
        <w:spacing w:line="360" w:lineRule="auto"/>
        <w:ind w:firstLine="1417" w:firstLineChars="504"/>
        <w:rPr>
          <w:rFonts w:ascii="宋体" w:hAnsi="宋体" w:eastAsia="宋体" w:cs="Arial"/>
          <w:b/>
          <w:bCs/>
          <w:sz w:val="28"/>
          <w:szCs w:val="28"/>
        </w:rPr>
      </w:pPr>
      <w:r>
        <w:rPr>
          <w:rFonts w:hint="eastAsia" w:ascii="宋体" w:hAnsi="宋体" w:eastAsia="宋体" w:cs="Arial"/>
          <w:b/>
          <w:bCs/>
          <w:sz w:val="28"/>
          <w:szCs w:val="28"/>
        </w:rPr>
        <w:t>投标单位：</w:t>
      </w:r>
      <w:r>
        <w:rPr>
          <w:rFonts w:hint="eastAsia" w:ascii="宋体" w:hAnsi="宋体" w:eastAsia="宋体" w:cs="Arial"/>
          <w:b/>
          <w:bCs/>
          <w:sz w:val="28"/>
          <w:szCs w:val="28"/>
          <w:u w:val="single"/>
        </w:rPr>
        <w:t xml:space="preserve">                   （加盖公章）</w:t>
      </w:r>
    </w:p>
    <w:p>
      <w:pPr>
        <w:spacing w:line="360" w:lineRule="auto"/>
        <w:ind w:firstLine="1417" w:firstLineChars="504"/>
        <w:rPr>
          <w:rFonts w:ascii="宋体" w:hAnsi="宋体" w:eastAsia="宋体" w:cs="Arial"/>
          <w:b/>
          <w:bCs/>
          <w:sz w:val="28"/>
          <w:szCs w:val="28"/>
          <w:u w:val="single"/>
        </w:rPr>
      </w:pPr>
      <w:r>
        <w:rPr>
          <w:rFonts w:hint="eastAsia" w:ascii="宋体" w:hAnsi="宋体" w:eastAsia="宋体" w:cs="Arial"/>
          <w:b/>
          <w:bCs/>
          <w:sz w:val="28"/>
          <w:szCs w:val="28"/>
        </w:rPr>
        <w:t>单位地址：</w:t>
      </w:r>
    </w:p>
    <w:p>
      <w:pPr>
        <w:spacing w:line="360" w:lineRule="auto"/>
        <w:ind w:firstLine="1417" w:firstLineChars="504"/>
        <w:rPr>
          <w:rFonts w:ascii="宋体" w:hAnsi="宋体" w:eastAsia="宋体" w:cs="Arial"/>
          <w:b/>
          <w:bCs/>
          <w:sz w:val="28"/>
          <w:szCs w:val="28"/>
          <w:u w:val="single"/>
        </w:rPr>
      </w:pPr>
      <w:r>
        <w:rPr>
          <w:rFonts w:hint="eastAsia" w:ascii="宋体" w:hAnsi="宋体" w:eastAsia="宋体" w:cs="Arial"/>
          <w:b/>
          <w:bCs/>
          <w:sz w:val="28"/>
          <w:szCs w:val="28"/>
        </w:rPr>
        <w:t>法定代表人</w:t>
      </w:r>
      <w:r>
        <w:rPr>
          <w:rFonts w:ascii="宋体" w:hAnsi="宋体" w:eastAsia="宋体" w:cs="Arial"/>
          <w:b/>
          <w:bCs/>
          <w:sz w:val="28"/>
          <w:szCs w:val="28"/>
        </w:rPr>
        <w:t>/</w:t>
      </w:r>
      <w:r>
        <w:rPr>
          <w:rFonts w:hint="eastAsia" w:ascii="宋体" w:hAnsi="宋体" w:eastAsia="宋体" w:cs="Arial"/>
          <w:b/>
          <w:bCs/>
          <w:sz w:val="28"/>
          <w:szCs w:val="28"/>
        </w:rPr>
        <w:t>被授权人：</w:t>
      </w:r>
    </w:p>
    <w:p>
      <w:pPr>
        <w:spacing w:line="360" w:lineRule="auto"/>
        <w:ind w:firstLine="1417" w:firstLineChars="504"/>
        <w:rPr>
          <w:rFonts w:ascii="宋体" w:hAnsi="宋体" w:eastAsia="宋体" w:cs="Arial"/>
          <w:b/>
          <w:bCs/>
          <w:sz w:val="28"/>
          <w:szCs w:val="28"/>
          <w:u w:val="single"/>
        </w:rPr>
      </w:pPr>
      <w:r>
        <w:rPr>
          <w:rFonts w:hint="eastAsia" w:ascii="宋体" w:hAnsi="宋体" w:eastAsia="宋体" w:cs="Arial"/>
          <w:b/>
          <w:bCs/>
          <w:sz w:val="28"/>
          <w:szCs w:val="28"/>
        </w:rPr>
        <w:t>联系电话：</w:t>
      </w:r>
    </w:p>
    <w:p>
      <w:pPr>
        <w:spacing w:line="360" w:lineRule="auto"/>
        <w:rPr>
          <w:rFonts w:ascii="宋体" w:hAnsi="宋体" w:eastAsia="宋体" w:cs="Arial"/>
          <w:b/>
          <w:bCs/>
          <w:sz w:val="28"/>
          <w:szCs w:val="28"/>
          <w:u w:val="single"/>
        </w:rPr>
      </w:pPr>
    </w:p>
    <w:p>
      <w:pPr>
        <w:spacing w:line="360" w:lineRule="auto"/>
        <w:rPr>
          <w:rFonts w:ascii="宋体" w:cs="Arial"/>
          <w:b/>
          <w:bCs/>
          <w:sz w:val="28"/>
          <w:szCs w:val="28"/>
        </w:rPr>
      </w:pPr>
    </w:p>
    <w:p/>
    <w:p>
      <w:pPr>
        <w:widowControl/>
        <w:jc w:val="center"/>
        <w:rPr>
          <w:rFonts w:ascii="宋体" w:hAnsi="宋体"/>
          <w:b/>
          <w:sz w:val="30"/>
          <w:szCs w:val="30"/>
        </w:rPr>
      </w:pPr>
      <w:r>
        <w:rPr>
          <w:rFonts w:ascii="宋体" w:hAnsi="宋体"/>
          <w:b/>
          <w:sz w:val="30"/>
          <w:szCs w:val="30"/>
        </w:rPr>
        <w:br w:type="page"/>
      </w:r>
    </w:p>
    <w:p>
      <w:pPr>
        <w:pStyle w:val="4"/>
        <w:rPr>
          <w:rStyle w:val="42"/>
          <w:b/>
          <w:bCs/>
        </w:rPr>
      </w:pPr>
      <w:bookmarkStart w:id="76" w:name="_Toc23927"/>
      <w:bookmarkStart w:id="77" w:name="_Toc6835"/>
      <w:r>
        <w:rPr>
          <w:rStyle w:val="42"/>
          <w:rFonts w:hint="eastAsia"/>
          <w:b/>
          <w:bCs/>
        </w:rPr>
        <w:t>一、资格性、符合性审查表</w:t>
      </w:r>
      <w:bookmarkEnd w:id="76"/>
      <w:bookmarkEnd w:id="77"/>
    </w:p>
    <w:p>
      <w:pPr>
        <w:spacing w:before="312" w:beforeLines="100"/>
        <w:jc w:val="center"/>
        <w:rPr>
          <w:rFonts w:ascii="宋体" w:hAnsi="宋体" w:eastAsia="宋体"/>
          <w:b/>
          <w:sz w:val="24"/>
        </w:rPr>
      </w:pPr>
      <w:r>
        <w:rPr>
          <w:rFonts w:hint="eastAsia" w:ascii="宋体" w:hAnsi="宋体" w:eastAsia="宋体"/>
          <w:b/>
          <w:sz w:val="24"/>
        </w:rPr>
        <w:t>资格性审查表</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733"/>
        <w:gridCol w:w="7173"/>
        <w:gridCol w:w="99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412"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76" w:lineRule="auto"/>
              <w:jc w:val="center"/>
              <w:rPr>
                <w:rFonts w:ascii="宋体" w:hAnsi="宋体" w:eastAsia="宋体"/>
                <w:sz w:val="24"/>
                <w:szCs w:val="24"/>
              </w:rPr>
            </w:pPr>
            <w:r>
              <w:rPr>
                <w:rFonts w:ascii="宋体" w:hAnsi="宋体" w:eastAsia="宋体"/>
                <w:sz w:val="24"/>
                <w:szCs w:val="24"/>
              </w:rPr>
              <w:t>序号</w:t>
            </w:r>
          </w:p>
        </w:tc>
        <w:tc>
          <w:tcPr>
            <w:tcW w:w="4027"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76" w:lineRule="auto"/>
              <w:jc w:val="center"/>
              <w:rPr>
                <w:rFonts w:ascii="宋体" w:hAnsi="宋体" w:eastAsia="宋体"/>
                <w:sz w:val="24"/>
                <w:szCs w:val="24"/>
              </w:rPr>
            </w:pPr>
            <w:r>
              <w:rPr>
                <w:rFonts w:ascii="宋体" w:hAnsi="宋体" w:eastAsia="宋体"/>
                <w:sz w:val="24"/>
                <w:szCs w:val="24"/>
              </w:rPr>
              <w:t>内容</w:t>
            </w:r>
          </w:p>
        </w:tc>
        <w:tc>
          <w:tcPr>
            <w:tcW w:w="559" w:type="pct"/>
            <w:tcBorders>
              <w:top w:val="single" w:color="000000" w:sz="8" w:space="0"/>
              <w:left w:val="single" w:color="000000" w:sz="8" w:space="0"/>
              <w:bottom w:val="single" w:color="000000" w:sz="8" w:space="0"/>
              <w:right w:val="single" w:color="000000" w:sz="8" w:space="0"/>
            </w:tcBorders>
            <w:shd w:val="clear" w:color="auto" w:fill="auto"/>
          </w:tcPr>
          <w:p>
            <w:pPr>
              <w:spacing w:line="276" w:lineRule="auto"/>
              <w:jc w:val="center"/>
              <w:rPr>
                <w:rFonts w:ascii="宋体" w:hAnsi="宋体" w:eastAsia="宋体"/>
                <w:sz w:val="24"/>
                <w:szCs w:val="24"/>
              </w:rPr>
            </w:pPr>
            <w:r>
              <w:rPr>
                <w:rFonts w:hint="eastAsia" w:ascii="宋体" w:hAnsi="宋体" w:eastAsia="宋体"/>
                <w:sz w:val="24"/>
                <w:szCs w:val="24"/>
              </w:rPr>
              <w:t>页码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412" w:type="pct"/>
            <w:tcBorders>
              <w:top w:val="single" w:color="000000" w:sz="8" w:space="0"/>
              <w:left w:val="single" w:color="000000" w:sz="8" w:space="0"/>
              <w:bottom w:val="single" w:color="000000" w:sz="8" w:space="0"/>
              <w:right w:val="single" w:color="000000" w:sz="8" w:space="0"/>
            </w:tcBorders>
            <w:vAlign w:val="center"/>
          </w:tcPr>
          <w:p>
            <w:pPr>
              <w:spacing w:line="276" w:lineRule="auto"/>
              <w:jc w:val="center"/>
              <w:rPr>
                <w:rFonts w:ascii="宋体" w:hAnsi="宋体" w:eastAsia="宋体"/>
                <w:sz w:val="24"/>
                <w:szCs w:val="24"/>
              </w:rPr>
            </w:pPr>
            <w:r>
              <w:rPr>
                <w:rFonts w:ascii="宋体" w:hAnsi="宋体" w:eastAsia="宋体"/>
                <w:sz w:val="24"/>
                <w:szCs w:val="24"/>
              </w:rPr>
              <w:t>1</w:t>
            </w:r>
          </w:p>
        </w:tc>
        <w:tc>
          <w:tcPr>
            <w:tcW w:w="4027" w:type="pct"/>
            <w:tcBorders>
              <w:top w:val="single" w:color="000000" w:sz="8" w:space="0"/>
              <w:left w:val="single" w:color="000000" w:sz="8" w:space="0"/>
              <w:bottom w:val="single" w:color="000000" w:sz="8" w:space="0"/>
              <w:right w:val="single" w:color="000000" w:sz="8" w:space="0"/>
            </w:tcBorders>
          </w:tcPr>
          <w:p>
            <w:pPr>
              <w:spacing w:line="348" w:lineRule="auto"/>
              <w:jc w:val="center"/>
              <w:rPr>
                <w:rFonts w:hint="default" w:ascii="宋体" w:hAnsi="宋体" w:eastAsia="宋体"/>
                <w:sz w:val="24"/>
                <w:szCs w:val="24"/>
                <w:lang w:val="en-US" w:eastAsia="zh-CN"/>
              </w:rPr>
            </w:pPr>
            <w:r>
              <w:rPr>
                <w:rFonts w:hint="eastAsia" w:ascii="宋体" w:hAnsi="宋体" w:eastAsia="宋体"/>
                <w:sz w:val="24"/>
                <w:szCs w:val="24"/>
                <w:lang w:val="en-US" w:eastAsia="zh-CN"/>
              </w:rPr>
              <w:t>以第一章“竞价公告”中的申请人资格要求为准</w:t>
            </w:r>
          </w:p>
        </w:tc>
        <w:tc>
          <w:tcPr>
            <w:tcW w:w="559" w:type="pct"/>
            <w:tcBorders>
              <w:top w:val="single" w:color="000000" w:sz="8" w:space="0"/>
              <w:left w:val="single" w:color="000000" w:sz="8" w:space="0"/>
              <w:bottom w:val="single" w:color="000000" w:sz="8" w:space="0"/>
              <w:right w:val="single" w:color="000000" w:sz="8" w:space="0"/>
            </w:tcBorders>
          </w:tcPr>
          <w:p>
            <w:pPr>
              <w:spacing w:line="276" w:lineRule="auto"/>
              <w:rPr>
                <w:rFonts w:ascii="宋体" w:hAnsi="宋体" w:eastAsia="宋体"/>
                <w:sz w:val="24"/>
                <w:szCs w:val="24"/>
              </w:rPr>
            </w:pPr>
          </w:p>
        </w:tc>
      </w:tr>
    </w:tbl>
    <w:p>
      <w:pPr>
        <w:spacing w:before="312" w:beforeLines="100"/>
        <w:jc w:val="center"/>
        <w:rPr>
          <w:rFonts w:ascii="宋体" w:hAnsi="宋体" w:eastAsia="宋体" w:cs="宋体"/>
          <w:sz w:val="24"/>
          <w:szCs w:val="24"/>
        </w:rPr>
      </w:pPr>
    </w:p>
    <w:p>
      <w:pPr>
        <w:spacing w:before="312" w:beforeLines="100"/>
        <w:jc w:val="center"/>
        <w:rPr>
          <w:rFonts w:ascii="宋体" w:hAnsi="宋体" w:eastAsia="宋体"/>
          <w:b/>
          <w:sz w:val="24"/>
        </w:rPr>
      </w:pPr>
      <w:r>
        <w:rPr>
          <w:rFonts w:hint="eastAsia" w:ascii="宋体" w:hAnsi="宋体" w:eastAsia="宋体"/>
          <w:b/>
          <w:sz w:val="24"/>
        </w:rPr>
        <w:t>符合性审查表</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20" w:type="dxa"/>
          <w:left w:w="108" w:type="dxa"/>
          <w:bottom w:w="20" w:type="dxa"/>
          <w:right w:w="108" w:type="dxa"/>
        </w:tblCellMar>
      </w:tblPr>
      <w:tblGrid>
        <w:gridCol w:w="782"/>
        <w:gridCol w:w="7162"/>
        <w:gridCol w:w="95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439"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76" w:lineRule="auto"/>
              <w:jc w:val="center"/>
              <w:rPr>
                <w:rFonts w:ascii="宋体" w:hAnsi="宋体" w:eastAsia="宋体"/>
                <w:sz w:val="24"/>
                <w:szCs w:val="24"/>
              </w:rPr>
            </w:pPr>
            <w:r>
              <w:rPr>
                <w:rFonts w:ascii="宋体" w:hAnsi="宋体" w:eastAsia="宋体"/>
                <w:sz w:val="24"/>
                <w:szCs w:val="24"/>
              </w:rPr>
              <w:t>序号</w:t>
            </w:r>
          </w:p>
        </w:tc>
        <w:tc>
          <w:tcPr>
            <w:tcW w:w="4022" w:type="pct"/>
            <w:tcBorders>
              <w:top w:val="single" w:color="000000" w:sz="8" w:space="0"/>
              <w:left w:val="single" w:color="000000" w:sz="8" w:space="0"/>
              <w:bottom w:val="single" w:color="000000" w:sz="8" w:space="0"/>
              <w:right w:val="single" w:color="000000" w:sz="8" w:space="0"/>
            </w:tcBorders>
            <w:shd w:val="clear" w:color="auto" w:fill="auto"/>
            <w:vAlign w:val="center"/>
          </w:tcPr>
          <w:p>
            <w:pPr>
              <w:spacing w:line="276" w:lineRule="auto"/>
              <w:jc w:val="center"/>
              <w:rPr>
                <w:rFonts w:ascii="宋体" w:hAnsi="宋体" w:eastAsia="宋体"/>
                <w:sz w:val="24"/>
                <w:szCs w:val="24"/>
              </w:rPr>
            </w:pPr>
            <w:r>
              <w:rPr>
                <w:rFonts w:ascii="宋体" w:hAnsi="宋体" w:eastAsia="宋体"/>
                <w:sz w:val="24"/>
                <w:szCs w:val="24"/>
              </w:rPr>
              <w:t>内容</w:t>
            </w:r>
          </w:p>
        </w:tc>
        <w:tc>
          <w:tcPr>
            <w:tcW w:w="538" w:type="pct"/>
            <w:tcBorders>
              <w:top w:val="single" w:color="000000" w:sz="8" w:space="0"/>
              <w:left w:val="single" w:color="000000" w:sz="8" w:space="0"/>
              <w:bottom w:val="single" w:color="000000" w:sz="8" w:space="0"/>
              <w:right w:val="single" w:color="000000" w:sz="8" w:space="0"/>
            </w:tcBorders>
            <w:shd w:val="clear" w:color="auto" w:fill="auto"/>
          </w:tcPr>
          <w:p>
            <w:pPr>
              <w:spacing w:line="276" w:lineRule="auto"/>
              <w:jc w:val="center"/>
              <w:rPr>
                <w:rFonts w:ascii="宋体" w:hAnsi="宋体" w:eastAsia="宋体"/>
                <w:sz w:val="24"/>
                <w:szCs w:val="24"/>
              </w:rPr>
            </w:pPr>
            <w:r>
              <w:rPr>
                <w:rFonts w:hint="eastAsia" w:ascii="宋体" w:hAnsi="宋体" w:eastAsia="宋体"/>
                <w:sz w:val="24"/>
                <w:szCs w:val="24"/>
              </w:rPr>
              <w:t>页码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439" w:type="pct"/>
            <w:tcBorders>
              <w:top w:val="single" w:color="000000" w:sz="8" w:space="0"/>
              <w:left w:val="single" w:color="000000" w:sz="8" w:space="0"/>
              <w:bottom w:val="single" w:color="000000" w:sz="8" w:space="0"/>
              <w:right w:val="single" w:color="000000" w:sz="8" w:space="0"/>
            </w:tcBorders>
            <w:vAlign w:val="center"/>
          </w:tcPr>
          <w:p>
            <w:pPr>
              <w:spacing w:line="276" w:lineRule="auto"/>
              <w:jc w:val="center"/>
              <w:rPr>
                <w:rFonts w:ascii="宋体" w:hAnsi="宋体" w:eastAsia="宋体"/>
                <w:sz w:val="24"/>
                <w:szCs w:val="24"/>
              </w:rPr>
            </w:pPr>
            <w:r>
              <w:rPr>
                <w:rFonts w:ascii="宋体" w:hAnsi="宋体" w:eastAsia="宋体"/>
                <w:sz w:val="24"/>
                <w:szCs w:val="24"/>
              </w:rPr>
              <w:t>1</w:t>
            </w:r>
          </w:p>
        </w:tc>
        <w:tc>
          <w:tcPr>
            <w:tcW w:w="4022" w:type="pct"/>
            <w:tcBorders>
              <w:top w:val="single" w:color="000000" w:sz="8" w:space="0"/>
              <w:left w:val="single" w:color="000000" w:sz="8" w:space="0"/>
              <w:bottom w:val="single" w:color="000000" w:sz="8" w:space="0"/>
              <w:right w:val="single" w:color="000000" w:sz="8" w:space="0"/>
            </w:tcBorders>
          </w:tcPr>
          <w:p>
            <w:pPr>
              <w:widowControl/>
              <w:adjustRightInd w:val="0"/>
              <w:spacing w:line="360" w:lineRule="auto"/>
              <w:jc w:val="left"/>
              <w:rPr>
                <w:rFonts w:ascii="宋体" w:hAnsi="宋体" w:eastAsia="宋体"/>
                <w:sz w:val="24"/>
                <w:szCs w:val="24"/>
              </w:rPr>
            </w:pPr>
            <w:r>
              <w:rPr>
                <w:rFonts w:hint="eastAsia" w:ascii="宋体" w:hAnsi="宋体" w:eastAsia="宋体"/>
                <w:sz w:val="24"/>
                <w:szCs w:val="24"/>
                <w:lang w:val="en-US" w:eastAsia="zh-CN"/>
              </w:rPr>
              <w:t>以第一章“竞价公告”中的供应商实质性响应标准为准</w:t>
            </w:r>
          </w:p>
        </w:tc>
        <w:tc>
          <w:tcPr>
            <w:tcW w:w="538" w:type="pct"/>
            <w:tcBorders>
              <w:top w:val="single" w:color="000000" w:sz="8" w:space="0"/>
              <w:left w:val="single" w:color="000000" w:sz="8" w:space="0"/>
              <w:bottom w:val="single" w:color="000000" w:sz="8" w:space="0"/>
              <w:right w:val="single" w:color="000000" w:sz="8" w:space="0"/>
            </w:tcBorders>
          </w:tcPr>
          <w:p>
            <w:pPr>
              <w:spacing w:line="276" w:lineRule="auto"/>
              <w:rPr>
                <w:rFonts w:ascii="宋体" w:hAnsi="宋体" w:eastAsia="宋体"/>
                <w:sz w:val="24"/>
                <w:szCs w:val="24"/>
              </w:rPr>
            </w:pPr>
          </w:p>
        </w:tc>
      </w:tr>
    </w:tbl>
    <w:p>
      <w:pPr>
        <w:pStyle w:val="44"/>
        <w:spacing w:line="360" w:lineRule="auto"/>
        <w:ind w:firstLine="0" w:firstLineChars="0"/>
        <w:jc w:val="center"/>
        <w:rPr>
          <w:rFonts w:ascii="宋体" w:hAnsi="宋体"/>
          <w:b/>
          <w:sz w:val="28"/>
        </w:rPr>
      </w:pPr>
    </w:p>
    <w:p>
      <w:pPr>
        <w:pStyle w:val="44"/>
        <w:spacing w:line="360" w:lineRule="auto"/>
        <w:ind w:firstLine="0" w:firstLineChars="0"/>
        <w:jc w:val="center"/>
        <w:rPr>
          <w:rFonts w:ascii="宋体" w:hAnsi="宋体"/>
          <w:b/>
          <w:sz w:val="28"/>
        </w:rPr>
      </w:pPr>
      <w:r>
        <w:rPr>
          <w:rFonts w:ascii="宋体" w:hAnsi="宋体"/>
          <w:b/>
          <w:sz w:val="28"/>
        </w:rPr>
        <w:br w:type="page"/>
      </w:r>
    </w:p>
    <w:p>
      <w:pPr>
        <w:pStyle w:val="4"/>
        <w:rPr>
          <w:rFonts w:ascii="宋体" w:hAnsi="宋体"/>
          <w:sz w:val="28"/>
        </w:rPr>
      </w:pPr>
      <w:bookmarkStart w:id="78" w:name="_Toc18313"/>
      <w:bookmarkStart w:id="79" w:name="_Toc6225"/>
      <w:r>
        <w:rPr>
          <w:rStyle w:val="42"/>
          <w:rFonts w:hint="eastAsia"/>
          <w:b/>
          <w:bCs/>
        </w:rPr>
        <w:t>二、承诺函</w:t>
      </w:r>
      <w:bookmarkEnd w:id="78"/>
      <w:bookmarkEnd w:id="79"/>
    </w:p>
    <w:p>
      <w:pPr>
        <w:spacing w:before="156" w:beforeLines="50" w:after="156" w:afterLines="50" w:line="360" w:lineRule="auto"/>
        <w:rPr>
          <w:rFonts w:ascii="宋体" w:hAnsi="宋体" w:eastAsia="宋体"/>
          <w:sz w:val="28"/>
          <w:szCs w:val="24"/>
        </w:rPr>
      </w:pPr>
      <w:r>
        <w:rPr>
          <w:rFonts w:hint="eastAsia" w:ascii="宋体" w:hAnsi="宋体" w:eastAsia="宋体"/>
          <w:sz w:val="28"/>
          <w:szCs w:val="24"/>
        </w:rPr>
        <w:t>致：深圳市机关事务管理局</w:t>
      </w:r>
    </w:p>
    <w:p>
      <w:pPr>
        <w:widowControl/>
        <w:spacing w:line="360" w:lineRule="auto"/>
        <w:ind w:firstLine="560" w:firstLineChars="200"/>
        <w:jc w:val="left"/>
        <w:rPr>
          <w:rFonts w:ascii="宋体" w:hAnsi="宋体" w:eastAsia="宋体"/>
          <w:sz w:val="28"/>
          <w:szCs w:val="24"/>
        </w:rPr>
      </w:pPr>
      <w:r>
        <w:rPr>
          <w:rFonts w:ascii="宋体" w:hAnsi="宋体" w:eastAsia="宋体"/>
          <w:sz w:val="28"/>
          <w:szCs w:val="24"/>
        </w:rPr>
        <w:t>我公司</w:t>
      </w:r>
      <w:r>
        <w:rPr>
          <w:rFonts w:hint="eastAsia" w:ascii="宋体" w:hAnsi="宋体" w:eastAsia="宋体"/>
          <w:sz w:val="28"/>
          <w:szCs w:val="24"/>
        </w:rPr>
        <w:t>申请参加编号为</w:t>
      </w:r>
      <w:r>
        <w:rPr>
          <w:rFonts w:hint="eastAsia" w:ascii="宋体" w:hAnsi="宋体" w:eastAsia="宋体" w:cs="宋体"/>
          <w:kern w:val="0"/>
          <w:sz w:val="28"/>
          <w:szCs w:val="24"/>
          <w:u w:val="single"/>
        </w:rPr>
        <w:t>（项目编号）</w:t>
      </w:r>
      <w:r>
        <w:rPr>
          <w:rFonts w:hint="eastAsia" w:ascii="宋体" w:hAnsi="宋体" w:eastAsia="宋体" w:cs="宋体"/>
          <w:kern w:val="0"/>
          <w:sz w:val="28"/>
          <w:szCs w:val="24"/>
          <w:u w:val="single"/>
          <w:lang w:eastAsia="zh-CN"/>
        </w:rPr>
        <w:t>（</w:t>
      </w:r>
      <w:r>
        <w:rPr>
          <w:rFonts w:hint="eastAsia" w:ascii="宋体" w:hAnsi="宋体" w:eastAsia="宋体" w:cs="宋体"/>
          <w:kern w:val="0"/>
          <w:sz w:val="28"/>
          <w:szCs w:val="24"/>
          <w:u w:val="single"/>
          <w:lang w:val="en-US" w:eastAsia="zh-CN"/>
        </w:rPr>
        <w:t>项目名称</w:t>
      </w:r>
      <w:r>
        <w:rPr>
          <w:rFonts w:hint="eastAsia" w:ascii="宋体" w:hAnsi="宋体" w:eastAsia="宋体" w:cs="宋体"/>
          <w:kern w:val="0"/>
          <w:sz w:val="28"/>
          <w:szCs w:val="24"/>
          <w:u w:val="single"/>
          <w:lang w:eastAsia="zh-CN"/>
        </w:rPr>
        <w:t>）</w:t>
      </w:r>
      <w:r>
        <w:rPr>
          <w:rFonts w:hint="eastAsia" w:ascii="宋体" w:hAnsi="宋体" w:eastAsia="宋体"/>
          <w:sz w:val="28"/>
          <w:szCs w:val="24"/>
        </w:rPr>
        <w:t>的项目竞价，并作出如下承诺：</w:t>
      </w:r>
    </w:p>
    <w:p>
      <w:pPr>
        <w:spacing w:line="360" w:lineRule="auto"/>
        <w:ind w:firstLine="560" w:firstLineChars="200"/>
        <w:rPr>
          <w:rFonts w:ascii="宋体" w:hAnsi="宋体" w:eastAsia="宋体"/>
          <w:sz w:val="28"/>
          <w:szCs w:val="24"/>
        </w:rPr>
      </w:pPr>
      <w:r>
        <w:rPr>
          <w:rFonts w:hint="eastAsia" w:ascii="宋体" w:hAnsi="宋体" w:eastAsia="宋体"/>
          <w:sz w:val="28"/>
          <w:szCs w:val="24"/>
        </w:rPr>
        <w:t>1、我公司已经详细研究并完全接受本次网上竞价项目的所有内容（包括竞价公告、竞价采购需求明细及竞价应答文件格式等），并承诺我公司本次投标能完全响应竞价要求。</w:t>
      </w:r>
    </w:p>
    <w:p>
      <w:pPr>
        <w:spacing w:line="360" w:lineRule="auto"/>
        <w:ind w:firstLine="560" w:firstLineChars="200"/>
        <w:rPr>
          <w:rFonts w:ascii="宋体" w:hAnsi="宋体" w:eastAsia="宋体"/>
          <w:sz w:val="28"/>
          <w:szCs w:val="24"/>
        </w:rPr>
      </w:pPr>
      <w:r>
        <w:rPr>
          <w:rFonts w:hint="eastAsia" w:ascii="宋体" w:hAnsi="宋体" w:eastAsia="宋体"/>
          <w:sz w:val="28"/>
          <w:szCs w:val="24"/>
        </w:rPr>
        <w:t>2、我公司具备竞价公告中要求的供应商资格及要求。</w:t>
      </w:r>
    </w:p>
    <w:p>
      <w:pPr>
        <w:spacing w:line="360" w:lineRule="auto"/>
        <w:ind w:firstLine="560" w:firstLineChars="200"/>
        <w:rPr>
          <w:rFonts w:ascii="宋体" w:hAnsi="宋体" w:eastAsia="宋体"/>
          <w:sz w:val="28"/>
          <w:szCs w:val="24"/>
        </w:rPr>
      </w:pPr>
      <w:r>
        <w:rPr>
          <w:rFonts w:hint="eastAsia" w:ascii="宋体" w:hAnsi="宋体" w:eastAsia="宋体"/>
          <w:sz w:val="28"/>
          <w:szCs w:val="24"/>
        </w:rPr>
        <w:t>3、我公司承诺近三年内无行贿犯罪记录。</w:t>
      </w:r>
    </w:p>
    <w:p>
      <w:pPr>
        <w:spacing w:line="360" w:lineRule="auto"/>
        <w:ind w:firstLine="560" w:firstLineChars="200"/>
        <w:rPr>
          <w:rFonts w:ascii="宋体" w:hAnsi="宋体" w:eastAsia="宋体"/>
          <w:sz w:val="28"/>
          <w:szCs w:val="24"/>
        </w:rPr>
      </w:pPr>
      <w:r>
        <w:rPr>
          <w:rFonts w:hint="eastAsia" w:ascii="宋体" w:hAnsi="宋体" w:eastAsia="宋体"/>
          <w:sz w:val="28"/>
          <w:szCs w:val="24"/>
        </w:rPr>
        <w:t>4、我公司承诺具备《中华人民共和国政府采购法》第二十二条第一款规定的六项条件。</w:t>
      </w:r>
    </w:p>
    <w:p>
      <w:pPr>
        <w:spacing w:line="360" w:lineRule="auto"/>
        <w:ind w:firstLine="560" w:firstLineChars="200"/>
        <w:rPr>
          <w:rFonts w:ascii="宋体" w:hAnsi="宋体" w:eastAsia="宋体"/>
          <w:sz w:val="28"/>
          <w:szCs w:val="24"/>
        </w:rPr>
      </w:pPr>
      <w:r>
        <w:rPr>
          <w:rFonts w:hint="eastAsia" w:ascii="宋体" w:hAnsi="宋体" w:eastAsia="宋体"/>
          <w:sz w:val="28"/>
          <w:szCs w:val="24"/>
        </w:rPr>
        <w:t>5、我单位未被列入失信被执行人、重大税收违法案件当事人名单、政府采购严重违法失信行为记录名单。</w:t>
      </w:r>
    </w:p>
    <w:p>
      <w:pPr>
        <w:pStyle w:val="34"/>
        <w:spacing w:line="360" w:lineRule="auto"/>
        <w:ind w:firstLine="560" w:firstLineChars="200"/>
        <w:rPr>
          <w:rFonts w:hAnsi="宋体"/>
          <w:color w:val="auto"/>
          <w:kern w:val="2"/>
          <w:sz w:val="28"/>
          <w:szCs w:val="24"/>
        </w:rPr>
      </w:pPr>
      <w:r>
        <w:rPr>
          <w:rFonts w:hint="eastAsia" w:hAnsi="宋体"/>
          <w:color w:val="auto"/>
          <w:kern w:val="2"/>
          <w:sz w:val="28"/>
          <w:szCs w:val="24"/>
        </w:rPr>
        <w:t>6、我公司承诺依据《中华人民共和国政府采购法实施条例》第十八条规定，单位负责人为同一人或者存在直接控股、管理关系的不同供应商，不参加同一合同项下的政府采购活动。</w:t>
      </w:r>
    </w:p>
    <w:p>
      <w:pPr>
        <w:spacing w:line="360" w:lineRule="auto"/>
        <w:ind w:firstLine="560" w:firstLineChars="200"/>
        <w:rPr>
          <w:rFonts w:ascii="宋体" w:hAnsi="宋体" w:eastAsia="宋体"/>
          <w:sz w:val="28"/>
          <w:szCs w:val="24"/>
        </w:rPr>
      </w:pPr>
      <w:r>
        <w:rPr>
          <w:rFonts w:hint="eastAsia" w:ascii="宋体" w:hAnsi="宋体" w:eastAsia="宋体"/>
          <w:sz w:val="28"/>
          <w:szCs w:val="24"/>
        </w:rPr>
        <w:t>7、我公司承诺为采购项目提供整体设计、规范编制或者项目管理、监理、检测等服务的供应商，不再参加该采购项目的其他采购活动。</w:t>
      </w:r>
    </w:p>
    <w:p>
      <w:pPr>
        <w:spacing w:line="360" w:lineRule="auto"/>
        <w:ind w:firstLine="560" w:firstLineChars="200"/>
        <w:rPr>
          <w:rFonts w:ascii="宋体" w:hAnsi="宋体" w:eastAsia="宋体"/>
          <w:sz w:val="28"/>
          <w:szCs w:val="24"/>
        </w:rPr>
      </w:pPr>
      <w:r>
        <w:rPr>
          <w:rFonts w:hint="eastAsia" w:ascii="宋体" w:hAnsi="宋体" w:eastAsia="宋体"/>
          <w:sz w:val="28"/>
          <w:szCs w:val="24"/>
        </w:rPr>
        <w:t>8、我公司保证对本竞价项目所提供的货物、服务未侵犯知识产权；保证在本项目竞价过程中不隐瞒真实情况，不提供虚假资料，不以非法手段排斥其他供应商参与竞争，不围标串标，不恶意质疑投诉，不向采购项目相关人行贿或者提供其他不当利益。我公司已清楚，如违反上述要求，将按《深圳经济特区政府采购条例》相关规定接受处罚。</w:t>
      </w:r>
    </w:p>
    <w:p>
      <w:pPr>
        <w:spacing w:line="360" w:lineRule="auto"/>
        <w:ind w:firstLine="560" w:firstLineChars="200"/>
        <w:rPr>
          <w:rFonts w:ascii="宋体" w:hAnsi="宋体" w:eastAsia="宋体"/>
          <w:sz w:val="28"/>
          <w:szCs w:val="24"/>
        </w:rPr>
      </w:pPr>
      <w:r>
        <w:rPr>
          <w:rFonts w:hint="eastAsia" w:ascii="宋体" w:hAnsi="宋体" w:eastAsia="宋体"/>
          <w:sz w:val="28"/>
          <w:szCs w:val="24"/>
        </w:rPr>
        <w:t>9、我公司如果成交，将保证履行本竞价项目中的所有要求（包括竞价公告、竞价采购需求明细及竞价应答文件格式等）规定的全部责任和义务，依法与采购人签订采购合同并按质、按量、按时完成履行合同义务。我公司已清楚，如违反该要求，将按《深圳经济特区政府采购条例》相关规定接受处罚。</w:t>
      </w:r>
    </w:p>
    <w:p>
      <w:pPr>
        <w:spacing w:line="360" w:lineRule="auto"/>
        <w:ind w:firstLine="560" w:firstLineChars="200"/>
        <w:rPr>
          <w:rFonts w:ascii="宋体" w:hAnsi="宋体" w:eastAsia="宋体"/>
          <w:sz w:val="28"/>
          <w:szCs w:val="24"/>
        </w:rPr>
      </w:pPr>
      <w:r>
        <w:rPr>
          <w:rFonts w:hint="eastAsia" w:ascii="宋体" w:hAnsi="宋体" w:eastAsia="宋体"/>
          <w:sz w:val="28"/>
          <w:szCs w:val="24"/>
        </w:rPr>
        <w:t>特此承诺！</w:t>
      </w:r>
    </w:p>
    <w:p>
      <w:pPr>
        <w:spacing w:line="500" w:lineRule="exact"/>
        <w:ind w:firstLine="560" w:firstLineChars="200"/>
        <w:rPr>
          <w:rFonts w:ascii="宋体" w:hAnsi="宋体" w:eastAsia="宋体"/>
          <w:sz w:val="28"/>
          <w:szCs w:val="24"/>
        </w:rPr>
      </w:pPr>
    </w:p>
    <w:p>
      <w:pPr>
        <w:snapToGrid w:val="0"/>
        <w:spacing w:line="500" w:lineRule="exact"/>
        <w:ind w:firstLine="4676" w:firstLineChars="1670"/>
        <w:rPr>
          <w:rFonts w:ascii="宋体" w:hAnsi="宋体" w:eastAsia="宋体"/>
          <w:sz w:val="28"/>
          <w:szCs w:val="24"/>
        </w:rPr>
      </w:pPr>
      <w:r>
        <w:rPr>
          <w:rFonts w:hint="eastAsia" w:ascii="宋体" w:hAnsi="宋体" w:eastAsia="宋体"/>
          <w:sz w:val="28"/>
          <w:szCs w:val="24"/>
        </w:rPr>
        <w:t xml:space="preserve">供应商（盖章）： </w:t>
      </w:r>
    </w:p>
    <w:p>
      <w:pPr>
        <w:snapToGrid w:val="0"/>
        <w:spacing w:line="500" w:lineRule="exact"/>
        <w:ind w:firstLine="4676" w:firstLineChars="1670"/>
        <w:rPr>
          <w:rFonts w:ascii="宋体" w:hAnsi="宋体" w:eastAsia="宋体" w:cs="Arial"/>
          <w:bCs/>
          <w:sz w:val="28"/>
          <w:szCs w:val="24"/>
        </w:rPr>
      </w:pPr>
      <w:r>
        <w:rPr>
          <w:rFonts w:hint="eastAsia" w:ascii="宋体" w:hAnsi="宋体" w:eastAsia="宋体" w:cs="Arial"/>
          <w:bCs/>
          <w:sz w:val="28"/>
          <w:szCs w:val="24"/>
        </w:rPr>
        <w:t>日  期：       年    月   日</w:t>
      </w:r>
    </w:p>
    <w:p>
      <w:pPr>
        <w:ind w:firstLine="420" w:firstLineChars="200"/>
        <w:rPr>
          <w:rFonts w:ascii="宋体" w:hAnsi="宋体"/>
        </w:rPr>
      </w:pPr>
    </w:p>
    <w:p>
      <w:pPr>
        <w:widowControl/>
        <w:jc w:val="left"/>
        <w:rPr>
          <w:rFonts w:ascii="宋体" w:hAnsi="宋体"/>
          <w:b/>
          <w:sz w:val="30"/>
          <w:szCs w:val="30"/>
        </w:rPr>
      </w:pPr>
      <w:r>
        <w:rPr>
          <w:rFonts w:ascii="宋体" w:hAnsi="宋体"/>
          <w:b/>
          <w:sz w:val="30"/>
          <w:szCs w:val="30"/>
        </w:rPr>
        <w:br w:type="page"/>
      </w:r>
    </w:p>
    <w:p>
      <w:pPr>
        <w:pStyle w:val="4"/>
        <w:rPr>
          <w:rStyle w:val="42"/>
          <w:b/>
          <w:bCs/>
        </w:rPr>
      </w:pPr>
      <w:bookmarkStart w:id="80" w:name="_Toc23064"/>
      <w:bookmarkStart w:id="81" w:name="_Toc16419"/>
      <w:r>
        <w:rPr>
          <w:rStyle w:val="42"/>
          <w:rFonts w:hint="eastAsia"/>
          <w:b/>
          <w:bCs/>
        </w:rPr>
        <w:t>三、法定代表人资格证明书</w:t>
      </w:r>
      <w:bookmarkEnd w:id="80"/>
      <w:bookmarkEnd w:id="81"/>
    </w:p>
    <w:p>
      <w:pPr>
        <w:spacing w:line="360" w:lineRule="auto"/>
        <w:ind w:firstLine="560" w:firstLineChars="200"/>
        <w:rPr>
          <w:rFonts w:ascii="宋体" w:hAnsi="宋体" w:eastAsia="宋体"/>
          <w:sz w:val="28"/>
        </w:rPr>
      </w:pPr>
      <w:r>
        <w:rPr>
          <w:rFonts w:hint="eastAsia" w:ascii="宋体" w:hAnsi="宋体" w:eastAsia="宋体"/>
          <w:sz w:val="28"/>
        </w:rPr>
        <w:t>单位名称：</w:t>
      </w:r>
    </w:p>
    <w:p>
      <w:pPr>
        <w:spacing w:line="360" w:lineRule="auto"/>
        <w:ind w:firstLine="560" w:firstLineChars="200"/>
        <w:rPr>
          <w:rFonts w:ascii="宋体" w:hAnsi="宋体" w:eastAsia="宋体"/>
          <w:sz w:val="28"/>
        </w:rPr>
      </w:pPr>
      <w:r>
        <w:rPr>
          <w:rFonts w:hint="eastAsia" w:ascii="宋体" w:hAnsi="宋体" w:eastAsia="宋体"/>
          <w:sz w:val="28"/>
        </w:rPr>
        <w:t>地    址：</w:t>
      </w:r>
    </w:p>
    <w:p>
      <w:pPr>
        <w:spacing w:line="360" w:lineRule="auto"/>
        <w:ind w:firstLine="560" w:firstLineChars="200"/>
        <w:rPr>
          <w:rFonts w:ascii="宋体" w:hAnsi="宋体" w:eastAsia="宋体"/>
          <w:sz w:val="28"/>
        </w:rPr>
      </w:pPr>
      <w:r>
        <w:rPr>
          <w:rFonts w:hint="eastAsia" w:ascii="宋体" w:hAnsi="宋体" w:eastAsia="宋体"/>
          <w:sz w:val="28"/>
        </w:rPr>
        <w:t>姓名：    性别：   年龄：    职务：</w:t>
      </w:r>
    </w:p>
    <w:p>
      <w:pPr>
        <w:spacing w:line="360" w:lineRule="auto"/>
        <w:ind w:firstLine="560" w:firstLineChars="200"/>
        <w:rPr>
          <w:rFonts w:ascii="宋体" w:hAnsi="宋体" w:eastAsia="宋体"/>
          <w:sz w:val="28"/>
        </w:rPr>
      </w:pPr>
      <w:r>
        <w:rPr>
          <w:rFonts w:hint="eastAsia" w:ascii="宋体" w:hAnsi="宋体" w:eastAsia="宋体"/>
          <w:sz w:val="28"/>
        </w:rPr>
        <w:t>系的法定代表人。为维护的项目，签署上述项目的报价文件、进行投标、签署合同和处理与之有关的一切事务。</w:t>
      </w:r>
    </w:p>
    <w:p>
      <w:pPr>
        <w:spacing w:line="360" w:lineRule="auto"/>
        <w:ind w:firstLine="560" w:firstLineChars="200"/>
        <w:rPr>
          <w:rFonts w:ascii="宋体" w:hAnsi="宋体" w:eastAsia="宋体"/>
          <w:sz w:val="28"/>
        </w:rPr>
      </w:pPr>
      <w:r>
        <w:rPr>
          <w:rFonts w:hint="eastAsia" w:ascii="宋体" w:hAnsi="宋体" w:eastAsia="宋体"/>
          <w:sz w:val="28"/>
        </w:rPr>
        <w:t>特此证明</w:t>
      </w:r>
    </w:p>
    <w:p>
      <w:pPr>
        <w:snapToGrid w:val="0"/>
        <w:spacing w:line="360" w:lineRule="auto"/>
        <w:rPr>
          <w:rFonts w:ascii="宋体" w:hAnsi="宋体" w:eastAsia="宋体"/>
          <w:sz w:val="28"/>
          <w:szCs w:val="21"/>
        </w:rPr>
      </w:pPr>
    </w:p>
    <w:p>
      <w:pPr>
        <w:snapToGrid w:val="0"/>
        <w:spacing w:line="360" w:lineRule="auto"/>
        <w:ind w:firstLine="4250" w:firstLineChars="1518"/>
        <w:rPr>
          <w:rFonts w:ascii="宋体" w:hAnsi="宋体" w:eastAsia="宋体"/>
          <w:sz w:val="28"/>
          <w:szCs w:val="21"/>
        </w:rPr>
      </w:pPr>
      <w:r>
        <w:rPr>
          <w:rFonts w:hint="eastAsia" w:ascii="宋体" w:hAnsi="宋体" w:eastAsia="宋体"/>
          <w:sz w:val="28"/>
          <w:szCs w:val="21"/>
        </w:rPr>
        <w:t xml:space="preserve">供应商（盖章）： </w:t>
      </w:r>
    </w:p>
    <w:p>
      <w:pPr>
        <w:snapToGrid w:val="0"/>
        <w:spacing w:line="360" w:lineRule="auto"/>
        <w:ind w:firstLine="4250" w:firstLineChars="1518"/>
        <w:rPr>
          <w:rFonts w:ascii="宋体" w:hAnsi="宋体" w:eastAsia="宋体" w:cs="Arial"/>
          <w:bCs/>
          <w:sz w:val="28"/>
          <w:szCs w:val="21"/>
        </w:rPr>
      </w:pPr>
      <w:r>
        <w:rPr>
          <w:rFonts w:hint="eastAsia" w:ascii="宋体" w:hAnsi="宋体" w:eastAsia="宋体" w:cs="Arial"/>
          <w:bCs/>
          <w:sz w:val="28"/>
          <w:szCs w:val="21"/>
        </w:rPr>
        <w:t>日  期：       年    月   日</w:t>
      </w:r>
    </w:p>
    <w:p>
      <w:pPr>
        <w:snapToGrid w:val="0"/>
        <w:ind w:firstLine="3570" w:firstLineChars="1700"/>
        <w:rPr>
          <w:rFonts w:ascii="宋体" w:hAnsi="宋体" w:cs="Arial"/>
          <w:bCs/>
          <w:szCs w:val="21"/>
        </w:rPr>
      </w:pPr>
    </w:p>
    <w:p>
      <w:pPr>
        <w:snapToGrid w:val="0"/>
        <w:ind w:left="735" w:hanging="735" w:hangingChars="350"/>
        <w:rPr>
          <w:rFonts w:ascii="宋体" w:hAnsi="宋体" w:eastAsia="宋体" w:cs="Arial"/>
          <w:bCs/>
          <w:szCs w:val="21"/>
        </w:rPr>
      </w:pPr>
      <w:r>
        <w:rPr>
          <w:rFonts w:hint="eastAsia" w:ascii="宋体" w:hAnsi="宋体" w:eastAsia="宋体" w:cs="Arial"/>
          <w:bCs/>
          <w:szCs w:val="21"/>
        </w:rPr>
        <w:t>说明：提供有效期内的法定代表人的身份证扫描件</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4" w:hRule="atLeast"/>
        </w:trPr>
        <w:tc>
          <w:tcPr>
            <w:tcW w:w="5000" w:type="pct"/>
            <w:tcBorders>
              <w:top w:val="dotted" w:color="auto" w:sz="4" w:space="0"/>
              <w:left w:val="dotted" w:color="auto" w:sz="4" w:space="0"/>
              <w:bottom w:val="dotted" w:color="auto" w:sz="4" w:space="0"/>
              <w:right w:val="dotted" w:color="auto" w:sz="4" w:space="0"/>
            </w:tcBorders>
            <w:vAlign w:val="center"/>
          </w:tcPr>
          <w:p>
            <w:pPr>
              <w:jc w:val="center"/>
              <w:rPr>
                <w:rFonts w:ascii="宋体" w:hAnsi="宋体" w:eastAsia="宋体"/>
                <w:color w:val="BFBFBF"/>
                <w:sz w:val="44"/>
              </w:rPr>
            </w:pPr>
            <w:r>
              <w:rPr>
                <w:rFonts w:hint="eastAsia" w:ascii="宋体" w:hAnsi="宋体" w:eastAsia="宋体"/>
                <w:color w:val="BFBFBF"/>
                <w:sz w:val="32"/>
              </w:rPr>
              <w:t>身份证扫描件</w:t>
            </w:r>
          </w:p>
        </w:tc>
      </w:tr>
    </w:tbl>
    <w:p>
      <w:pPr>
        <w:ind w:firstLine="420" w:firstLineChars="200"/>
        <w:rPr>
          <w:rFonts w:ascii="宋体" w:hAnsi="宋体"/>
        </w:rPr>
      </w:pPr>
    </w:p>
    <w:p>
      <w:pPr>
        <w:widowControl/>
        <w:jc w:val="left"/>
        <w:rPr>
          <w:rFonts w:ascii="宋体" w:hAnsi="宋体"/>
          <w:b/>
          <w:sz w:val="30"/>
          <w:szCs w:val="30"/>
        </w:rPr>
      </w:pPr>
      <w:r>
        <w:rPr>
          <w:rFonts w:ascii="宋体" w:hAnsi="宋体"/>
          <w:b/>
          <w:sz w:val="30"/>
          <w:szCs w:val="30"/>
        </w:rPr>
        <w:br w:type="page"/>
      </w:r>
    </w:p>
    <w:p>
      <w:pPr>
        <w:pStyle w:val="4"/>
        <w:rPr>
          <w:rStyle w:val="42"/>
          <w:b/>
          <w:bCs/>
        </w:rPr>
      </w:pPr>
      <w:bookmarkStart w:id="82" w:name="_Toc30975"/>
      <w:bookmarkStart w:id="83" w:name="_Toc7976"/>
      <w:r>
        <w:rPr>
          <w:rStyle w:val="42"/>
          <w:rFonts w:hint="eastAsia"/>
          <w:b/>
          <w:bCs/>
        </w:rPr>
        <w:t>四、授权委托代理人联系方式</w:t>
      </w:r>
      <w:bookmarkEnd w:id="82"/>
      <w:bookmarkEnd w:id="83"/>
    </w:p>
    <w:p>
      <w:pPr>
        <w:spacing w:line="360" w:lineRule="auto"/>
        <w:ind w:firstLine="560" w:firstLineChars="200"/>
        <w:rPr>
          <w:rFonts w:ascii="宋体" w:hAnsi="宋体" w:eastAsia="宋体"/>
          <w:sz w:val="28"/>
          <w:szCs w:val="28"/>
        </w:rPr>
      </w:pPr>
      <w:r>
        <w:rPr>
          <w:rFonts w:hint="eastAsia" w:ascii="宋体" w:hAnsi="宋体" w:eastAsia="宋体"/>
          <w:sz w:val="28"/>
          <w:szCs w:val="28"/>
        </w:rPr>
        <w:t>本授权委托书声明：我</w:t>
      </w:r>
      <w:r>
        <w:rPr>
          <w:rFonts w:hint="eastAsia" w:ascii="宋体" w:hAnsi="宋体" w:eastAsia="宋体"/>
          <w:sz w:val="28"/>
          <w:szCs w:val="28"/>
          <w:u w:val="single"/>
        </w:rPr>
        <w:t>（姓名）</w:t>
      </w:r>
      <w:r>
        <w:rPr>
          <w:rFonts w:hint="eastAsia" w:ascii="宋体" w:hAnsi="宋体" w:eastAsia="宋体"/>
          <w:sz w:val="28"/>
          <w:szCs w:val="28"/>
        </w:rPr>
        <w:t>系</w:t>
      </w:r>
      <w:r>
        <w:rPr>
          <w:rFonts w:hint="eastAsia" w:ascii="宋体" w:hAnsi="宋体" w:eastAsia="宋体"/>
          <w:sz w:val="28"/>
          <w:szCs w:val="28"/>
          <w:u w:val="single"/>
        </w:rPr>
        <w:t>（投标人名称）</w:t>
      </w:r>
      <w:r>
        <w:rPr>
          <w:rFonts w:hint="eastAsia" w:ascii="宋体" w:hAnsi="宋体" w:eastAsia="宋体"/>
          <w:sz w:val="28"/>
          <w:szCs w:val="28"/>
        </w:rPr>
        <w:t>的法定代表人，现授权委托</w:t>
      </w:r>
      <w:r>
        <w:rPr>
          <w:rFonts w:hint="eastAsia" w:ascii="宋体" w:hAnsi="宋体" w:eastAsia="宋体"/>
          <w:sz w:val="28"/>
          <w:szCs w:val="28"/>
          <w:u w:val="single"/>
        </w:rPr>
        <w:t>（姓名）</w:t>
      </w:r>
      <w:r>
        <w:rPr>
          <w:rFonts w:hint="eastAsia" w:ascii="宋体" w:hAnsi="宋体" w:eastAsia="宋体"/>
          <w:sz w:val="28"/>
          <w:szCs w:val="28"/>
        </w:rPr>
        <w:t>为我公司签署本项目已递交的竞价上传资料的法定代表人的授权委托代理人，代理人全权代表我所签署的本项目已递交的竞价上传资料内容我均承认。</w:t>
      </w:r>
    </w:p>
    <w:p>
      <w:pPr>
        <w:pStyle w:val="2"/>
        <w:spacing w:line="360" w:lineRule="auto"/>
        <w:rPr>
          <w:rFonts w:ascii="宋体" w:hAnsi="宋体" w:eastAsia="宋体"/>
          <w:sz w:val="28"/>
          <w:szCs w:val="28"/>
        </w:rPr>
      </w:pPr>
      <w:r>
        <w:rPr>
          <w:rFonts w:hint="eastAsia" w:ascii="宋体" w:hAnsi="宋体" w:eastAsia="宋体"/>
          <w:sz w:val="28"/>
          <w:szCs w:val="28"/>
        </w:rPr>
        <w:t>代理人无转委托权，特此委托。</w:t>
      </w:r>
    </w:p>
    <w:p>
      <w:pPr>
        <w:spacing w:line="360" w:lineRule="auto"/>
        <w:rPr>
          <w:rFonts w:ascii="宋体" w:hAnsi="宋体" w:eastAsia="宋体"/>
          <w:sz w:val="28"/>
          <w:szCs w:val="28"/>
        </w:rPr>
      </w:pPr>
    </w:p>
    <w:p>
      <w:pPr>
        <w:spacing w:line="360" w:lineRule="auto"/>
        <w:ind w:firstLine="719" w:firstLineChars="257"/>
        <w:rPr>
          <w:rFonts w:ascii="宋体" w:hAnsi="宋体" w:eastAsia="宋体"/>
          <w:sz w:val="28"/>
          <w:szCs w:val="28"/>
          <w:u w:val="single"/>
        </w:rPr>
      </w:pPr>
      <w:r>
        <w:rPr>
          <w:rFonts w:hint="eastAsia" w:ascii="宋体" w:hAnsi="宋体" w:eastAsia="宋体"/>
          <w:sz w:val="28"/>
          <w:szCs w:val="28"/>
        </w:rPr>
        <w:t>代理人：                  联系方式：</w:t>
      </w:r>
    </w:p>
    <w:p>
      <w:pPr>
        <w:spacing w:line="360" w:lineRule="auto"/>
        <w:ind w:firstLine="719" w:firstLineChars="257"/>
        <w:rPr>
          <w:rFonts w:ascii="宋体" w:hAnsi="宋体" w:eastAsia="宋体"/>
          <w:sz w:val="28"/>
          <w:szCs w:val="28"/>
        </w:rPr>
      </w:pPr>
      <w:r>
        <w:rPr>
          <w:rFonts w:hint="eastAsia" w:ascii="宋体" w:hAnsi="宋体" w:eastAsia="宋体"/>
          <w:sz w:val="28"/>
          <w:szCs w:val="28"/>
        </w:rPr>
        <w:t>投标人（盖章）：</w:t>
      </w:r>
    </w:p>
    <w:p>
      <w:pPr>
        <w:spacing w:line="360" w:lineRule="auto"/>
        <w:ind w:firstLine="719" w:firstLineChars="257"/>
        <w:rPr>
          <w:rFonts w:ascii="宋体" w:hAnsi="宋体" w:eastAsia="宋体"/>
          <w:sz w:val="28"/>
          <w:szCs w:val="28"/>
        </w:rPr>
      </w:pPr>
      <w:r>
        <w:rPr>
          <w:rFonts w:hint="eastAsia" w:ascii="宋体" w:hAnsi="宋体" w:eastAsia="宋体"/>
          <w:sz w:val="28"/>
          <w:szCs w:val="28"/>
        </w:rPr>
        <w:t>法定代表人：</w:t>
      </w:r>
    </w:p>
    <w:p>
      <w:pPr>
        <w:spacing w:line="360" w:lineRule="auto"/>
        <w:ind w:firstLine="719" w:firstLineChars="257"/>
        <w:rPr>
          <w:rFonts w:ascii="宋体" w:hAnsi="宋体" w:eastAsia="宋体"/>
          <w:sz w:val="28"/>
          <w:szCs w:val="28"/>
        </w:rPr>
      </w:pPr>
      <w:r>
        <w:rPr>
          <w:rFonts w:hint="eastAsia" w:ascii="宋体" w:hAnsi="宋体" w:eastAsia="宋体"/>
          <w:sz w:val="28"/>
          <w:szCs w:val="28"/>
        </w:rPr>
        <w:t>授权委托日期：    年    月     日</w:t>
      </w:r>
    </w:p>
    <w:p>
      <w:pPr>
        <w:ind w:firstLine="539" w:firstLineChars="257"/>
      </w:pPr>
    </w:p>
    <w:p>
      <w:pPr>
        <w:pStyle w:val="2"/>
        <w:ind w:firstLine="0"/>
        <w:rPr>
          <w:rFonts w:ascii="宋体" w:hAnsi="宋体" w:eastAsia="宋体"/>
          <w:szCs w:val="21"/>
        </w:rPr>
      </w:pPr>
      <w:r>
        <w:rPr>
          <w:rFonts w:hint="eastAsia" w:ascii="宋体" w:hAnsi="宋体" w:eastAsia="宋体"/>
          <w:szCs w:val="21"/>
        </w:rPr>
        <w:t>说明：提供有效期内的代理人的身份证扫描件。</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2" w:hRule="atLeast"/>
        </w:trPr>
        <w:tc>
          <w:tcPr>
            <w:tcW w:w="5000" w:type="pct"/>
            <w:tcBorders>
              <w:top w:val="dotted" w:color="auto" w:sz="4" w:space="0"/>
              <w:left w:val="dotted" w:color="auto" w:sz="4" w:space="0"/>
              <w:bottom w:val="dotted" w:color="auto" w:sz="4" w:space="0"/>
              <w:right w:val="dotted" w:color="auto" w:sz="4" w:space="0"/>
            </w:tcBorders>
            <w:vAlign w:val="center"/>
          </w:tcPr>
          <w:p>
            <w:pPr>
              <w:jc w:val="center"/>
              <w:rPr>
                <w:rFonts w:ascii="宋体" w:hAnsi="宋体" w:eastAsia="宋体"/>
                <w:color w:val="BFBFBF"/>
                <w:sz w:val="44"/>
              </w:rPr>
            </w:pPr>
            <w:r>
              <w:rPr>
                <w:rFonts w:hint="eastAsia" w:ascii="宋体" w:hAnsi="宋体" w:eastAsia="宋体"/>
                <w:color w:val="BFBFBF"/>
                <w:sz w:val="28"/>
              </w:rPr>
              <w:t>身份证扫描件</w:t>
            </w:r>
          </w:p>
        </w:tc>
      </w:tr>
    </w:tbl>
    <w:p>
      <w:pPr>
        <w:rPr>
          <w:rFonts w:ascii="宋体" w:hAnsi="宋体"/>
        </w:rPr>
      </w:pPr>
    </w:p>
    <w:p>
      <w:pPr>
        <w:widowControl/>
        <w:jc w:val="left"/>
        <w:rPr>
          <w:rFonts w:ascii="宋体" w:hAnsi="宋体"/>
          <w:b/>
          <w:sz w:val="30"/>
          <w:szCs w:val="30"/>
        </w:rPr>
      </w:pPr>
      <w:r>
        <w:rPr>
          <w:rFonts w:ascii="宋体" w:hAnsi="宋体"/>
          <w:b/>
          <w:sz w:val="30"/>
          <w:szCs w:val="30"/>
        </w:rPr>
        <w:br w:type="page"/>
      </w:r>
    </w:p>
    <w:p>
      <w:pPr>
        <w:pStyle w:val="4"/>
        <w:rPr>
          <w:rStyle w:val="42"/>
          <w:b/>
          <w:bCs/>
        </w:rPr>
      </w:pPr>
      <w:bookmarkStart w:id="84" w:name="_Toc16881"/>
      <w:bookmarkStart w:id="85" w:name="_Toc20775"/>
      <w:r>
        <w:rPr>
          <w:rStyle w:val="42"/>
          <w:rFonts w:hint="eastAsia"/>
          <w:b/>
          <w:bCs/>
        </w:rPr>
        <w:t>五、商务条款偏离表</w:t>
      </w:r>
      <w:bookmarkEnd w:id="84"/>
      <w:bookmarkEnd w:id="85"/>
    </w:p>
    <w:p>
      <w:pPr>
        <w:pStyle w:val="44"/>
        <w:spacing w:line="360" w:lineRule="auto"/>
        <w:ind w:firstLine="547" w:firstLineChars="228"/>
        <w:jc w:val="left"/>
        <w:rPr>
          <w:rFonts w:ascii="宋体" w:hAnsi="宋体" w:cs="宋体"/>
          <w:sz w:val="24"/>
        </w:rPr>
      </w:pPr>
      <w:r>
        <w:rPr>
          <w:rFonts w:hint="eastAsia" w:ascii="宋体" w:hAnsi="宋体" w:cs="宋体"/>
          <w:sz w:val="24"/>
        </w:rPr>
        <w:t>投标人名称：　　　　　　　　　　　　项目编号：　　　</w:t>
      </w:r>
    </w:p>
    <w:tbl>
      <w:tblPr>
        <w:tblStyle w:val="2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788"/>
        <w:gridCol w:w="3157"/>
        <w:gridCol w:w="2604"/>
        <w:gridCol w:w="919"/>
        <w:gridCol w:w="12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453"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0" w:firstLineChars="0"/>
              <w:jc w:val="center"/>
              <w:rPr>
                <w:rFonts w:ascii="宋体" w:hAnsi="宋体" w:cs="宋体"/>
                <w:sz w:val="24"/>
              </w:rPr>
            </w:pPr>
            <w:r>
              <w:rPr>
                <w:rFonts w:hint="eastAsia" w:ascii="宋体" w:hAnsi="宋体" w:cs="宋体"/>
                <w:sz w:val="24"/>
              </w:rPr>
              <w:t>序号</w:t>
            </w:r>
          </w:p>
        </w:tc>
        <w:tc>
          <w:tcPr>
            <w:tcW w:w="1815"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r>
              <w:rPr>
                <w:rFonts w:hint="eastAsia" w:ascii="宋体" w:hAnsi="宋体" w:cs="宋体"/>
                <w:sz w:val="24"/>
              </w:rPr>
              <w:t>竞价文件商务条款</w:t>
            </w:r>
          </w:p>
        </w:tc>
        <w:tc>
          <w:tcPr>
            <w:tcW w:w="1497"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0" w:firstLineChars="0"/>
              <w:jc w:val="center"/>
              <w:rPr>
                <w:rFonts w:ascii="宋体" w:hAnsi="宋体" w:cs="宋体"/>
                <w:sz w:val="24"/>
              </w:rPr>
            </w:pPr>
            <w:r>
              <w:rPr>
                <w:rFonts w:hint="eastAsia" w:ascii="宋体" w:hAnsi="宋体" w:cs="宋体"/>
                <w:sz w:val="24"/>
              </w:rPr>
              <w:t>投标响应</w:t>
            </w:r>
          </w:p>
        </w:tc>
        <w:tc>
          <w:tcPr>
            <w:tcW w:w="528" w:type="pct"/>
            <w:tcBorders>
              <w:top w:val="single" w:color="000000" w:sz="4" w:space="0"/>
              <w:left w:val="single" w:color="000000" w:sz="4" w:space="0"/>
              <w:bottom w:val="single" w:color="000000" w:sz="4" w:space="0"/>
              <w:right w:val="single" w:color="000000" w:sz="4" w:space="0"/>
            </w:tcBorders>
          </w:tcPr>
          <w:p>
            <w:pPr>
              <w:pStyle w:val="44"/>
              <w:spacing w:line="360" w:lineRule="auto"/>
              <w:ind w:firstLine="0" w:firstLineChars="0"/>
              <w:jc w:val="center"/>
              <w:rPr>
                <w:rFonts w:ascii="宋体" w:hAnsi="宋体" w:cs="宋体"/>
                <w:sz w:val="24"/>
              </w:rPr>
            </w:pPr>
            <w:r>
              <w:rPr>
                <w:rFonts w:hint="eastAsia" w:ascii="宋体" w:hAnsi="宋体" w:cs="宋体"/>
                <w:sz w:val="24"/>
              </w:rPr>
              <w:t>偏离</w:t>
            </w:r>
          </w:p>
        </w:tc>
        <w:tc>
          <w:tcPr>
            <w:tcW w:w="704"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r>
              <w:rPr>
                <w:rFonts w:hint="eastAsia" w:ascii="宋体" w:hAnsi="宋体" w:cs="宋体"/>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1" w:hRule="atLeast"/>
          <w:jc w:val="center"/>
        </w:trPr>
        <w:tc>
          <w:tcPr>
            <w:tcW w:w="453"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r>
              <w:rPr>
                <w:rFonts w:hint="eastAsia" w:ascii="宋体" w:hAnsi="宋体" w:cs="宋体"/>
                <w:sz w:val="24"/>
              </w:rPr>
              <w:t>1</w:t>
            </w:r>
          </w:p>
        </w:tc>
        <w:tc>
          <w:tcPr>
            <w:tcW w:w="1815"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r>
              <w:rPr>
                <w:rFonts w:hint="eastAsia" w:ascii="宋体" w:hAnsi="宋体" w:cs="宋体"/>
                <w:sz w:val="24"/>
              </w:rPr>
              <w:t>投标人按照竞价文件第二章《竞价采购需求明细求》“商务需求”全部内容逐条填写</w:t>
            </w:r>
          </w:p>
        </w:tc>
        <w:tc>
          <w:tcPr>
            <w:tcW w:w="1497"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r>
              <w:rPr>
                <w:rFonts w:hint="eastAsia" w:ascii="宋体" w:hAnsi="宋体" w:cs="宋体"/>
                <w:sz w:val="24"/>
              </w:rPr>
              <w:t>投标人按照竞价文件第二章《竞价采购需求明细求》“商务需求”全部内容逐条响应</w:t>
            </w:r>
          </w:p>
        </w:tc>
        <w:tc>
          <w:tcPr>
            <w:tcW w:w="528" w:type="pct"/>
            <w:tcBorders>
              <w:top w:val="single" w:color="000000" w:sz="4" w:space="0"/>
              <w:left w:val="single" w:color="000000" w:sz="4" w:space="0"/>
              <w:bottom w:val="single" w:color="000000" w:sz="4" w:space="0"/>
              <w:right w:val="single" w:color="000000" w:sz="4" w:space="0"/>
            </w:tcBorders>
          </w:tcPr>
          <w:p>
            <w:pPr>
              <w:pStyle w:val="44"/>
              <w:spacing w:line="360" w:lineRule="auto"/>
              <w:ind w:firstLine="547" w:firstLineChars="228"/>
              <w:jc w:val="left"/>
              <w:rPr>
                <w:rFonts w:ascii="宋体" w:hAnsi="宋体" w:cs="宋体"/>
                <w:sz w:val="24"/>
              </w:rPr>
            </w:pPr>
          </w:p>
        </w:tc>
        <w:tc>
          <w:tcPr>
            <w:tcW w:w="704"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453"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1815"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1497"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528" w:type="pct"/>
            <w:tcBorders>
              <w:top w:val="single" w:color="000000" w:sz="4" w:space="0"/>
              <w:left w:val="single" w:color="000000" w:sz="4" w:space="0"/>
              <w:bottom w:val="single" w:color="000000" w:sz="4" w:space="0"/>
              <w:right w:val="single" w:color="000000" w:sz="4" w:space="0"/>
            </w:tcBorders>
          </w:tcPr>
          <w:p>
            <w:pPr>
              <w:pStyle w:val="44"/>
              <w:spacing w:line="360" w:lineRule="auto"/>
              <w:ind w:firstLine="547" w:firstLineChars="228"/>
              <w:jc w:val="left"/>
              <w:rPr>
                <w:rFonts w:ascii="宋体" w:hAnsi="宋体" w:cs="宋体"/>
                <w:sz w:val="24"/>
              </w:rPr>
            </w:pPr>
          </w:p>
        </w:tc>
        <w:tc>
          <w:tcPr>
            <w:tcW w:w="704"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453"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1815"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1497"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528" w:type="pct"/>
            <w:tcBorders>
              <w:top w:val="single" w:color="000000" w:sz="4" w:space="0"/>
              <w:left w:val="single" w:color="000000" w:sz="4" w:space="0"/>
              <w:bottom w:val="single" w:color="000000" w:sz="4" w:space="0"/>
              <w:right w:val="single" w:color="000000" w:sz="4" w:space="0"/>
            </w:tcBorders>
          </w:tcPr>
          <w:p>
            <w:pPr>
              <w:pStyle w:val="44"/>
              <w:spacing w:line="360" w:lineRule="auto"/>
              <w:ind w:firstLine="547" w:firstLineChars="228"/>
              <w:jc w:val="left"/>
              <w:rPr>
                <w:rFonts w:ascii="宋体" w:hAnsi="宋体" w:cs="宋体"/>
                <w:sz w:val="24"/>
              </w:rPr>
            </w:pPr>
          </w:p>
        </w:tc>
        <w:tc>
          <w:tcPr>
            <w:tcW w:w="704"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453"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1815"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1497"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528" w:type="pct"/>
            <w:tcBorders>
              <w:top w:val="single" w:color="000000" w:sz="4" w:space="0"/>
              <w:left w:val="single" w:color="000000" w:sz="4" w:space="0"/>
              <w:bottom w:val="single" w:color="000000" w:sz="4" w:space="0"/>
              <w:right w:val="single" w:color="000000" w:sz="4" w:space="0"/>
            </w:tcBorders>
          </w:tcPr>
          <w:p>
            <w:pPr>
              <w:pStyle w:val="44"/>
              <w:spacing w:line="360" w:lineRule="auto"/>
              <w:ind w:firstLine="547" w:firstLineChars="228"/>
              <w:jc w:val="left"/>
              <w:rPr>
                <w:rFonts w:ascii="宋体" w:hAnsi="宋体" w:cs="宋体"/>
                <w:sz w:val="24"/>
              </w:rPr>
            </w:pPr>
          </w:p>
        </w:tc>
        <w:tc>
          <w:tcPr>
            <w:tcW w:w="704"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jc w:val="center"/>
        </w:trPr>
        <w:tc>
          <w:tcPr>
            <w:tcW w:w="453"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1815"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1497"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528" w:type="pct"/>
            <w:tcBorders>
              <w:top w:val="single" w:color="000000" w:sz="4" w:space="0"/>
              <w:left w:val="single" w:color="000000" w:sz="4" w:space="0"/>
              <w:bottom w:val="single" w:color="000000" w:sz="4" w:space="0"/>
              <w:right w:val="single" w:color="000000" w:sz="4" w:space="0"/>
            </w:tcBorders>
          </w:tcPr>
          <w:p>
            <w:pPr>
              <w:pStyle w:val="44"/>
              <w:spacing w:line="360" w:lineRule="auto"/>
              <w:ind w:firstLine="547" w:firstLineChars="228"/>
              <w:jc w:val="left"/>
              <w:rPr>
                <w:rFonts w:ascii="宋体" w:hAnsi="宋体" w:cs="宋体"/>
                <w:sz w:val="24"/>
              </w:rPr>
            </w:pPr>
          </w:p>
        </w:tc>
        <w:tc>
          <w:tcPr>
            <w:tcW w:w="704"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r>
    </w:tbl>
    <w:p>
      <w:pPr>
        <w:pStyle w:val="44"/>
        <w:spacing w:line="360" w:lineRule="auto"/>
        <w:ind w:firstLine="0" w:firstLineChars="0"/>
        <w:jc w:val="left"/>
        <w:rPr>
          <w:rFonts w:ascii="宋体" w:hAnsi="宋体" w:cs="宋体"/>
          <w:sz w:val="24"/>
        </w:rPr>
      </w:pPr>
    </w:p>
    <w:p>
      <w:pPr>
        <w:pStyle w:val="44"/>
        <w:spacing w:line="360" w:lineRule="auto"/>
        <w:ind w:firstLine="0" w:firstLineChars="0"/>
        <w:jc w:val="left"/>
        <w:rPr>
          <w:rFonts w:ascii="宋体" w:hAnsi="宋体" w:cs="宋体"/>
          <w:sz w:val="24"/>
        </w:rPr>
      </w:pPr>
      <w:r>
        <w:rPr>
          <w:rFonts w:hint="eastAsia" w:ascii="宋体" w:hAnsi="宋体" w:cs="宋体"/>
          <w:sz w:val="24"/>
        </w:rPr>
        <w:t>注：</w:t>
      </w:r>
    </w:p>
    <w:p>
      <w:pPr>
        <w:pStyle w:val="44"/>
        <w:numPr>
          <w:ilvl w:val="0"/>
          <w:numId w:val="1"/>
        </w:numPr>
        <w:spacing w:line="360" w:lineRule="auto"/>
        <w:ind w:firstLine="547" w:firstLineChars="0"/>
        <w:jc w:val="left"/>
        <w:rPr>
          <w:rFonts w:ascii="宋体" w:hAnsi="宋体" w:cs="宋体"/>
          <w:sz w:val="24"/>
        </w:rPr>
      </w:pPr>
      <w:r>
        <w:rPr>
          <w:rFonts w:hint="eastAsia" w:ascii="宋体" w:hAnsi="宋体" w:cs="宋体"/>
          <w:sz w:val="24"/>
        </w:rPr>
        <w:t>请对照采购需求明细填写所投产品的商务条款响应情况，保证商务条款实质性响应竞价要求。“偏离情况”栏中应填写“正偏离”或“无偏离”，不接受“负偏离”。</w:t>
      </w:r>
    </w:p>
    <w:p>
      <w:pPr>
        <w:pStyle w:val="44"/>
        <w:numPr>
          <w:ilvl w:val="0"/>
          <w:numId w:val="1"/>
        </w:numPr>
        <w:spacing w:line="360" w:lineRule="auto"/>
        <w:ind w:firstLine="547" w:firstLineChars="0"/>
        <w:jc w:val="left"/>
        <w:rPr>
          <w:rFonts w:ascii="宋体" w:hAnsi="宋体" w:cs="宋体"/>
          <w:sz w:val="24"/>
        </w:rPr>
      </w:pPr>
      <w:r>
        <w:rPr>
          <w:rFonts w:hint="eastAsia" w:ascii="宋体" w:hAnsi="宋体" w:cs="宋体"/>
          <w:sz w:val="24"/>
        </w:rPr>
        <w:t>供应商需</w:t>
      </w:r>
      <w:r>
        <w:rPr>
          <w:rFonts w:hint="eastAsia" w:ascii="宋体" w:hAnsi="宋体" w:cs="宋体"/>
          <w:b/>
          <w:bCs/>
          <w:sz w:val="24"/>
        </w:rPr>
        <w:t>逐项完整填写</w:t>
      </w:r>
      <w:r>
        <w:rPr>
          <w:rFonts w:hint="eastAsia" w:ascii="宋体" w:hAnsi="宋体" w:cs="宋体"/>
          <w:sz w:val="24"/>
        </w:rPr>
        <w:t>，应答文件响应条款</w:t>
      </w:r>
      <w:r>
        <w:rPr>
          <w:rFonts w:hint="eastAsia" w:ascii="宋体" w:hAnsi="宋体" w:cs="宋体"/>
          <w:b/>
          <w:bCs/>
          <w:sz w:val="24"/>
        </w:rPr>
        <w:t>不得</w:t>
      </w:r>
      <w:r>
        <w:rPr>
          <w:rFonts w:hint="eastAsia" w:ascii="宋体" w:hAnsi="宋体" w:cs="宋体"/>
          <w:sz w:val="24"/>
        </w:rPr>
        <w:t>简单填写“响应”或“完全响应”。</w:t>
      </w:r>
    </w:p>
    <w:p>
      <w:pPr>
        <w:pStyle w:val="44"/>
        <w:numPr>
          <w:ilvl w:val="0"/>
          <w:numId w:val="1"/>
        </w:numPr>
        <w:spacing w:line="360" w:lineRule="auto"/>
        <w:ind w:firstLine="547" w:firstLineChars="0"/>
        <w:jc w:val="left"/>
        <w:rPr>
          <w:rFonts w:ascii="宋体" w:hAnsi="宋体" w:cs="宋体"/>
          <w:sz w:val="24"/>
        </w:rPr>
      </w:pPr>
      <w:r>
        <w:rPr>
          <w:rFonts w:hint="eastAsia" w:ascii="宋体" w:hAnsi="宋体" w:cs="宋体"/>
          <w:sz w:val="24"/>
        </w:rPr>
        <w:t>凡本表单“竞价文件商务条款”栏有列明的条款，而投标人没有填写或没有作出响应的，或偏离表虽有填写，但与投标文件其他部分内容描述存在不一致，导致评标委员会无法判断其是否满足招标要求的，评标委员会有权按最不利于投标人原则来处理。</w:t>
      </w:r>
    </w:p>
    <w:p>
      <w:pPr>
        <w:pStyle w:val="44"/>
        <w:numPr>
          <w:ilvl w:val="0"/>
          <w:numId w:val="1"/>
        </w:numPr>
        <w:spacing w:line="360" w:lineRule="auto"/>
        <w:ind w:firstLine="547" w:firstLineChars="0"/>
        <w:jc w:val="left"/>
        <w:rPr>
          <w:rFonts w:ascii="宋体" w:hAnsi="宋体" w:cs="宋体"/>
          <w:b/>
          <w:bCs/>
          <w:color w:val="FF0000"/>
          <w:sz w:val="24"/>
        </w:rPr>
      </w:pPr>
      <w:r>
        <w:rPr>
          <w:rFonts w:hint="eastAsia" w:ascii="宋体" w:hAnsi="宋体" w:cs="宋体"/>
          <w:b/>
          <w:bCs/>
          <w:sz w:val="24"/>
        </w:rPr>
        <w:t>供应商须对上述条款逐条响应，如有一条负偏离视为未实质性响应，</w:t>
      </w:r>
      <w:r>
        <w:rPr>
          <w:rFonts w:hint="eastAsia" w:ascii="宋体" w:hAnsi="宋体" w:cs="宋体"/>
          <w:b/>
          <w:bCs/>
          <w:color w:val="FF0000"/>
          <w:sz w:val="24"/>
        </w:rPr>
        <w:t>做投标无效处理。</w:t>
      </w:r>
    </w:p>
    <w:p>
      <w:pPr>
        <w:rPr>
          <w:rFonts w:ascii="宋体" w:hAnsi="宋体" w:cs="宋体"/>
          <w:szCs w:val="21"/>
        </w:rPr>
      </w:pPr>
    </w:p>
    <w:p>
      <w:pPr>
        <w:rPr>
          <w:rFonts w:ascii="宋体" w:hAnsi="宋体" w:cs="宋体"/>
          <w:szCs w:val="21"/>
        </w:rPr>
      </w:pPr>
    </w:p>
    <w:p>
      <w:pPr>
        <w:snapToGrid w:val="0"/>
        <w:spacing w:line="360" w:lineRule="auto"/>
        <w:ind w:firstLine="4008" w:firstLineChars="1670"/>
        <w:rPr>
          <w:rFonts w:ascii="宋体" w:hAnsi="宋体" w:eastAsia="宋体"/>
          <w:sz w:val="24"/>
          <w:szCs w:val="24"/>
        </w:rPr>
      </w:pPr>
      <w:r>
        <w:rPr>
          <w:rFonts w:hint="eastAsia" w:ascii="宋体" w:hAnsi="宋体" w:eastAsia="宋体"/>
          <w:sz w:val="24"/>
          <w:szCs w:val="24"/>
        </w:rPr>
        <w:t xml:space="preserve">供应商（盖章）： </w:t>
      </w:r>
    </w:p>
    <w:p>
      <w:pPr>
        <w:snapToGrid w:val="0"/>
        <w:spacing w:line="360" w:lineRule="auto"/>
        <w:ind w:firstLine="4008" w:firstLineChars="1670"/>
        <w:rPr>
          <w:rFonts w:ascii="宋体" w:hAnsi="宋体" w:eastAsia="宋体" w:cs="Arial"/>
          <w:bCs/>
          <w:sz w:val="24"/>
          <w:szCs w:val="24"/>
        </w:rPr>
      </w:pPr>
      <w:r>
        <w:rPr>
          <w:rFonts w:hint="eastAsia" w:ascii="宋体" w:hAnsi="宋体" w:eastAsia="宋体" w:cs="Arial"/>
          <w:bCs/>
          <w:sz w:val="24"/>
          <w:szCs w:val="24"/>
        </w:rPr>
        <w:t>日  期：       年    月   日</w:t>
      </w:r>
    </w:p>
    <w:p>
      <w:pPr>
        <w:pStyle w:val="4"/>
        <w:rPr>
          <w:rStyle w:val="42"/>
          <w:b/>
          <w:bCs/>
        </w:rPr>
      </w:pPr>
      <w:bookmarkStart w:id="86" w:name="_Toc17769"/>
      <w:bookmarkStart w:id="87" w:name="_Toc2837"/>
      <w:r>
        <w:rPr>
          <w:rStyle w:val="42"/>
          <w:rFonts w:hint="eastAsia"/>
          <w:b/>
          <w:bCs/>
        </w:rPr>
        <w:t>六、技术条款偏离表</w:t>
      </w:r>
      <w:bookmarkEnd w:id="86"/>
      <w:bookmarkEnd w:id="87"/>
    </w:p>
    <w:p>
      <w:pPr>
        <w:pStyle w:val="44"/>
        <w:spacing w:line="360" w:lineRule="auto"/>
        <w:ind w:firstLine="0" w:firstLineChars="0"/>
        <w:jc w:val="left"/>
        <w:rPr>
          <w:rFonts w:ascii="宋体" w:hAnsi="宋体" w:cs="宋体"/>
          <w:sz w:val="24"/>
        </w:rPr>
      </w:pPr>
      <w:r>
        <w:rPr>
          <w:rFonts w:hint="eastAsia" w:ascii="宋体" w:hAnsi="宋体" w:cs="宋体"/>
          <w:sz w:val="24"/>
        </w:rPr>
        <w:t>投标人名称：</w:t>
      </w:r>
      <w:r>
        <w:rPr>
          <w:rFonts w:hint="eastAsia" w:ascii="宋体" w:hAnsi="宋体" w:cs="宋体"/>
          <w:sz w:val="24"/>
          <w:u w:val="single"/>
        </w:rPr>
        <w:t>　　　　　　　　</w:t>
      </w:r>
      <w:r>
        <w:rPr>
          <w:rFonts w:hint="eastAsia" w:ascii="宋体" w:hAnsi="宋体" w:cs="宋体"/>
          <w:sz w:val="24"/>
        </w:rPr>
        <w:t>　　　　项目编号：</w:t>
      </w:r>
      <w:r>
        <w:rPr>
          <w:rFonts w:hint="eastAsia" w:ascii="宋体" w:hAnsi="宋体" w:cs="宋体"/>
          <w:sz w:val="24"/>
          <w:u w:val="single"/>
        </w:rPr>
        <w:t xml:space="preserve">　　　　　     </w:t>
      </w:r>
      <w:r>
        <w:rPr>
          <w:rFonts w:hint="eastAsia" w:ascii="宋体" w:hAnsi="宋体" w:cs="宋体"/>
          <w:sz w:val="24"/>
        </w:rPr>
        <w:t xml:space="preserve"> </w:t>
      </w:r>
    </w:p>
    <w:tbl>
      <w:tblPr>
        <w:tblStyle w:val="27"/>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831"/>
        <w:gridCol w:w="3179"/>
        <w:gridCol w:w="2577"/>
        <w:gridCol w:w="1053"/>
        <w:gridCol w:w="10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478"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r>
              <w:rPr>
                <w:rFonts w:hint="eastAsia" w:ascii="宋体" w:hAnsi="宋体" w:cs="宋体"/>
                <w:sz w:val="24"/>
              </w:rPr>
              <w:t>序号</w:t>
            </w:r>
          </w:p>
        </w:tc>
        <w:tc>
          <w:tcPr>
            <w:tcW w:w="1828"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center"/>
              <w:rPr>
                <w:rFonts w:ascii="宋体" w:hAnsi="宋体" w:cs="宋体"/>
                <w:sz w:val="24"/>
              </w:rPr>
            </w:pPr>
            <w:r>
              <w:rPr>
                <w:rFonts w:hint="eastAsia" w:ascii="宋体" w:hAnsi="宋体" w:cs="宋体"/>
                <w:sz w:val="24"/>
              </w:rPr>
              <w:t>技术要求</w:t>
            </w:r>
          </w:p>
        </w:tc>
        <w:tc>
          <w:tcPr>
            <w:tcW w:w="1482"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r>
              <w:rPr>
                <w:rFonts w:hint="eastAsia" w:ascii="宋体" w:hAnsi="宋体" w:cs="宋体"/>
                <w:sz w:val="24"/>
              </w:rPr>
              <w:t>投标响应</w:t>
            </w:r>
          </w:p>
        </w:tc>
        <w:tc>
          <w:tcPr>
            <w:tcW w:w="605"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r>
              <w:rPr>
                <w:rFonts w:hint="eastAsia" w:ascii="宋体" w:hAnsi="宋体" w:cs="宋体"/>
                <w:sz w:val="24"/>
              </w:rPr>
              <w:t>偏离</w:t>
            </w:r>
          </w:p>
        </w:tc>
        <w:tc>
          <w:tcPr>
            <w:tcW w:w="605"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r>
              <w:rPr>
                <w:rFonts w:hint="eastAsia" w:ascii="宋体" w:hAnsi="宋体" w:cs="宋体"/>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478"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r>
              <w:rPr>
                <w:rFonts w:hint="eastAsia" w:ascii="宋体" w:hAnsi="宋体" w:cs="宋体"/>
                <w:sz w:val="24"/>
              </w:rPr>
              <w:t>1</w:t>
            </w:r>
          </w:p>
        </w:tc>
        <w:tc>
          <w:tcPr>
            <w:tcW w:w="1828"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r>
              <w:rPr>
                <w:rFonts w:hint="eastAsia" w:ascii="宋体" w:hAnsi="宋体" w:cs="宋体"/>
                <w:sz w:val="24"/>
              </w:rPr>
              <w:t>投标人按照竞价文件第二章《竞价采购需求明细求》“技术要求”全部内容逐条填写</w:t>
            </w:r>
          </w:p>
        </w:tc>
        <w:tc>
          <w:tcPr>
            <w:tcW w:w="1482"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r>
              <w:rPr>
                <w:rFonts w:hint="eastAsia" w:ascii="宋体" w:hAnsi="宋体" w:cs="宋体"/>
                <w:sz w:val="24"/>
              </w:rPr>
              <w:t>投标人按照竞价文件第二章《竞价采购需求明细求》“技术要求”全部内容逐条响应</w:t>
            </w:r>
          </w:p>
        </w:tc>
        <w:tc>
          <w:tcPr>
            <w:tcW w:w="605"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605"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478"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1828"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1482"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605"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605"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478"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1828"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1482"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605"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605"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478"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1828"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1482"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605"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605"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478"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1828"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1482"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605"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c>
          <w:tcPr>
            <w:tcW w:w="605" w:type="pct"/>
            <w:tcBorders>
              <w:top w:val="single" w:color="000000" w:sz="4" w:space="0"/>
              <w:left w:val="single" w:color="000000" w:sz="4" w:space="0"/>
              <w:bottom w:val="single" w:color="000000" w:sz="4" w:space="0"/>
              <w:right w:val="single" w:color="000000" w:sz="4" w:space="0"/>
            </w:tcBorders>
            <w:vAlign w:val="center"/>
          </w:tcPr>
          <w:p>
            <w:pPr>
              <w:pStyle w:val="44"/>
              <w:spacing w:line="360" w:lineRule="auto"/>
              <w:ind w:firstLine="547" w:firstLineChars="228"/>
              <w:jc w:val="left"/>
              <w:rPr>
                <w:rFonts w:ascii="宋体" w:hAnsi="宋体" w:cs="宋体"/>
                <w:sz w:val="24"/>
              </w:rPr>
            </w:pPr>
          </w:p>
        </w:tc>
      </w:tr>
    </w:tbl>
    <w:p>
      <w:pPr>
        <w:pStyle w:val="44"/>
        <w:spacing w:line="360" w:lineRule="auto"/>
        <w:ind w:firstLine="0" w:firstLineChars="0"/>
        <w:jc w:val="left"/>
        <w:rPr>
          <w:rFonts w:ascii="宋体" w:hAnsi="宋体" w:cs="宋体"/>
          <w:sz w:val="24"/>
        </w:rPr>
      </w:pPr>
    </w:p>
    <w:p>
      <w:pPr>
        <w:pStyle w:val="44"/>
        <w:spacing w:line="360" w:lineRule="auto"/>
        <w:ind w:firstLine="547" w:firstLineChars="228"/>
        <w:jc w:val="left"/>
        <w:rPr>
          <w:rFonts w:ascii="宋体" w:hAnsi="宋体" w:cs="宋体"/>
          <w:sz w:val="24"/>
        </w:rPr>
      </w:pPr>
      <w:r>
        <w:rPr>
          <w:rFonts w:hint="eastAsia" w:ascii="宋体" w:hAnsi="宋体" w:cs="宋体"/>
          <w:sz w:val="24"/>
        </w:rPr>
        <w:t>注：</w:t>
      </w:r>
    </w:p>
    <w:p>
      <w:pPr>
        <w:pStyle w:val="44"/>
        <w:spacing w:line="360" w:lineRule="auto"/>
        <w:ind w:firstLine="547" w:firstLineChars="228"/>
        <w:jc w:val="left"/>
        <w:rPr>
          <w:rFonts w:ascii="宋体" w:hAnsi="宋体" w:cs="宋体"/>
          <w:sz w:val="24"/>
        </w:rPr>
      </w:pPr>
      <w:r>
        <w:rPr>
          <w:rFonts w:hint="eastAsia" w:ascii="宋体" w:hAnsi="宋体" w:cs="宋体"/>
          <w:sz w:val="24"/>
        </w:rPr>
        <w:t>1、请对照采购需求明细填写所投产品的技术规格响应情况，保证所投产品的技术参数实质性响应竞价要求。“偏离情况”栏中应填写“正偏离”或“无偏离”，不接受“负偏离”。</w:t>
      </w:r>
    </w:p>
    <w:p>
      <w:pPr>
        <w:pStyle w:val="44"/>
        <w:spacing w:line="360" w:lineRule="auto"/>
        <w:ind w:firstLine="480"/>
        <w:jc w:val="left"/>
        <w:rPr>
          <w:rFonts w:ascii="宋体" w:hAnsi="宋体" w:cs="宋体"/>
          <w:sz w:val="24"/>
        </w:rPr>
      </w:pPr>
      <w:r>
        <w:rPr>
          <w:rFonts w:hint="eastAsia" w:ascii="宋体" w:hAnsi="宋体" w:cs="宋体"/>
          <w:sz w:val="24"/>
        </w:rPr>
        <w:t>2、供应商需</w:t>
      </w:r>
      <w:r>
        <w:rPr>
          <w:rFonts w:hint="eastAsia" w:ascii="宋体" w:hAnsi="宋体" w:cs="宋体"/>
          <w:b/>
          <w:sz w:val="24"/>
        </w:rPr>
        <w:t>逐项完整填写</w:t>
      </w:r>
      <w:r>
        <w:rPr>
          <w:rFonts w:hint="eastAsia" w:ascii="宋体" w:hAnsi="宋体" w:cs="宋体"/>
          <w:sz w:val="24"/>
        </w:rPr>
        <w:t>，</w:t>
      </w:r>
      <w:r>
        <w:rPr>
          <w:rFonts w:hint="eastAsia" w:ascii="宋体" w:hAnsi="宋体" w:cs="宋体"/>
          <w:snapToGrid w:val="0"/>
          <w:kern w:val="0"/>
          <w:sz w:val="24"/>
        </w:rPr>
        <w:t>应答文件技术参数响应条款</w:t>
      </w:r>
      <w:r>
        <w:rPr>
          <w:rFonts w:hint="eastAsia" w:ascii="宋体" w:hAnsi="宋体"/>
          <w:b/>
          <w:sz w:val="24"/>
        </w:rPr>
        <w:t>不得</w:t>
      </w:r>
      <w:r>
        <w:rPr>
          <w:rFonts w:hint="eastAsia" w:ascii="宋体" w:hAnsi="宋体"/>
          <w:sz w:val="24"/>
        </w:rPr>
        <w:t>简单填写“响应”或“完全响应”</w:t>
      </w:r>
      <w:r>
        <w:rPr>
          <w:rFonts w:hint="eastAsia" w:ascii="宋体" w:hAnsi="宋体" w:cs="宋体"/>
          <w:sz w:val="24"/>
        </w:rPr>
        <w:t>。</w:t>
      </w:r>
    </w:p>
    <w:p>
      <w:pPr>
        <w:pStyle w:val="44"/>
        <w:spacing w:line="360" w:lineRule="auto"/>
        <w:ind w:firstLine="480"/>
        <w:jc w:val="left"/>
        <w:rPr>
          <w:rFonts w:ascii="宋体" w:hAnsi="宋体" w:cs="宋体"/>
          <w:sz w:val="24"/>
        </w:rPr>
      </w:pPr>
      <w:r>
        <w:rPr>
          <w:rFonts w:hint="eastAsia" w:ascii="宋体" w:hAnsi="宋体"/>
          <w:sz w:val="24"/>
        </w:rPr>
        <w:t>3、凡本表单“</w:t>
      </w:r>
      <w:r>
        <w:rPr>
          <w:rFonts w:hint="eastAsia" w:ascii="宋体" w:hAnsi="宋体" w:cs="宋体"/>
          <w:sz w:val="24"/>
        </w:rPr>
        <w:t>技术要求</w:t>
      </w:r>
      <w:r>
        <w:rPr>
          <w:rFonts w:hint="eastAsia" w:ascii="宋体" w:hAnsi="宋体"/>
          <w:sz w:val="24"/>
        </w:rPr>
        <w:t>”栏有列明的条款，而投标人没有填写或没有作出响应的，或偏离表虽有填写，但与投标文件其他部分内容描述存在不一致，导致评标委员会无法判断其是否满足招标要求的，评标委员会有权按最不利于投标人原则来处理。</w:t>
      </w:r>
    </w:p>
    <w:p>
      <w:pPr>
        <w:pStyle w:val="44"/>
        <w:spacing w:line="360" w:lineRule="auto"/>
        <w:ind w:firstLine="549" w:firstLineChars="228"/>
        <w:jc w:val="left"/>
        <w:rPr>
          <w:rFonts w:ascii="宋体" w:hAnsi="宋体" w:cs="宋体"/>
          <w:b/>
          <w:bCs/>
          <w:sz w:val="24"/>
        </w:rPr>
      </w:pPr>
      <w:r>
        <w:rPr>
          <w:rFonts w:hint="eastAsia" w:ascii="宋体" w:hAnsi="宋体" w:cs="宋体"/>
          <w:b/>
          <w:bCs/>
          <w:sz w:val="24"/>
        </w:rPr>
        <w:t>4、供应商须对上述条款逐条响应，如有一条负偏离视为未实质性响应，</w:t>
      </w:r>
      <w:r>
        <w:rPr>
          <w:rFonts w:hint="eastAsia" w:ascii="宋体" w:hAnsi="宋体" w:cs="宋体"/>
          <w:b/>
          <w:bCs/>
          <w:color w:val="FF0000"/>
          <w:sz w:val="24"/>
        </w:rPr>
        <w:t>做投标无效处理。</w:t>
      </w:r>
    </w:p>
    <w:p>
      <w:pPr>
        <w:snapToGrid w:val="0"/>
        <w:spacing w:line="360" w:lineRule="auto"/>
        <w:ind w:firstLine="4008" w:firstLineChars="1670"/>
        <w:rPr>
          <w:rFonts w:ascii="宋体" w:hAnsi="宋体" w:eastAsia="宋体"/>
          <w:sz w:val="24"/>
          <w:szCs w:val="24"/>
        </w:rPr>
      </w:pPr>
      <w:r>
        <w:rPr>
          <w:rFonts w:hint="eastAsia" w:ascii="宋体" w:hAnsi="宋体" w:eastAsia="宋体"/>
          <w:sz w:val="24"/>
          <w:szCs w:val="24"/>
        </w:rPr>
        <w:t xml:space="preserve">供应商（盖章）： </w:t>
      </w:r>
    </w:p>
    <w:p>
      <w:pPr>
        <w:snapToGrid w:val="0"/>
        <w:spacing w:line="360" w:lineRule="auto"/>
        <w:ind w:firstLine="4008" w:firstLineChars="1670"/>
        <w:rPr>
          <w:rFonts w:ascii="宋体" w:hAnsi="宋体" w:eastAsia="宋体" w:cs="Arial"/>
          <w:bCs/>
          <w:sz w:val="24"/>
          <w:szCs w:val="24"/>
        </w:rPr>
      </w:pPr>
      <w:r>
        <w:rPr>
          <w:rFonts w:hint="eastAsia" w:ascii="宋体" w:hAnsi="宋体" w:eastAsia="宋体" w:cs="Arial"/>
          <w:bCs/>
          <w:sz w:val="24"/>
          <w:szCs w:val="24"/>
        </w:rPr>
        <w:t>日  期：       年    月   日</w:t>
      </w:r>
    </w:p>
    <w:p>
      <w:pPr>
        <w:rPr>
          <w:rFonts w:ascii="宋体" w:hAnsi="宋体" w:cs="宋体"/>
          <w:szCs w:val="21"/>
        </w:rPr>
      </w:pPr>
      <w:r>
        <w:rPr>
          <w:rFonts w:hint="eastAsia" w:ascii="宋体" w:hAnsi="宋体" w:cs="宋体"/>
          <w:szCs w:val="21"/>
        </w:rPr>
        <w:br w:type="page"/>
      </w:r>
    </w:p>
    <w:p>
      <w:pPr>
        <w:pStyle w:val="4"/>
        <w:rPr>
          <w:rStyle w:val="42"/>
          <w:b/>
          <w:bCs/>
        </w:rPr>
        <w:sectPr>
          <w:headerReference r:id="rId6" w:type="default"/>
          <w:footerReference r:id="rId7" w:type="default"/>
          <w:pgSz w:w="11906" w:h="16838"/>
          <w:pgMar w:top="1610" w:right="1610" w:bottom="1610" w:left="1610" w:header="851" w:footer="992" w:gutter="0"/>
          <w:pgNumType w:fmt="decimal"/>
          <w:cols w:space="425" w:num="1"/>
          <w:docGrid w:type="lines" w:linePitch="312" w:charSpace="0"/>
        </w:sectPr>
      </w:pPr>
    </w:p>
    <w:p>
      <w:pPr>
        <w:pStyle w:val="4"/>
        <w:numPr>
          <w:ilvl w:val="0"/>
          <w:numId w:val="2"/>
        </w:numPr>
        <w:rPr>
          <w:rStyle w:val="42"/>
          <w:b/>
          <w:bCs/>
        </w:rPr>
      </w:pPr>
      <w:bookmarkStart w:id="88" w:name="_Toc9122"/>
      <w:bookmarkStart w:id="89" w:name="_Toc17631"/>
      <w:r>
        <w:rPr>
          <w:rStyle w:val="42"/>
          <w:rFonts w:hint="eastAsia"/>
          <w:b/>
          <w:bCs/>
        </w:rPr>
        <w:t>投标报价表</w:t>
      </w:r>
      <w:bookmarkEnd w:id="88"/>
      <w:bookmarkEnd w:id="89"/>
    </w:p>
    <w:p>
      <w:pPr>
        <w:pStyle w:val="4"/>
        <w:rPr>
          <w:rStyle w:val="42"/>
          <w:b/>
          <w:bCs/>
        </w:rPr>
      </w:pPr>
      <w:bookmarkStart w:id="90" w:name="_Toc1128"/>
      <w:bookmarkStart w:id="91" w:name="_Toc6869"/>
      <w:r>
        <w:rPr>
          <w:rStyle w:val="42"/>
          <w:rFonts w:hint="eastAsia"/>
          <w:b/>
          <w:bCs/>
        </w:rPr>
        <w:t>（一）开标一览表</w:t>
      </w:r>
      <w:bookmarkEnd w:id="90"/>
      <w:bookmarkEnd w:id="91"/>
    </w:p>
    <w:p>
      <w:pPr>
        <w:spacing w:line="400" w:lineRule="exact"/>
        <w:rPr>
          <w:rStyle w:val="47"/>
          <w:rFonts w:eastAsia="宋体"/>
        </w:rPr>
      </w:pPr>
    </w:p>
    <w:p>
      <w:pPr>
        <w:tabs>
          <w:tab w:val="left" w:pos="7740"/>
        </w:tabs>
        <w:adjustRightInd w:val="0"/>
        <w:snapToGrid w:val="0"/>
        <w:spacing w:line="360" w:lineRule="auto"/>
        <w:rPr>
          <w:rFonts w:ascii="宋体" w:hAnsi="宋体" w:eastAsia="宋体"/>
          <w:sz w:val="24"/>
          <w:szCs w:val="24"/>
          <w:u w:val="single"/>
        </w:rPr>
      </w:pPr>
      <w:r>
        <w:rPr>
          <w:rFonts w:hint="eastAsia" w:ascii="宋体" w:hAnsi="宋体" w:eastAsia="宋体"/>
          <w:sz w:val="24"/>
          <w:szCs w:val="24"/>
        </w:rPr>
        <w:t>项目名称：</w:t>
      </w:r>
      <w:r>
        <w:rPr>
          <w:rFonts w:hint="eastAsia" w:ascii="宋体" w:hAnsi="宋体" w:eastAsia="宋体"/>
          <w:sz w:val="24"/>
          <w:szCs w:val="24"/>
          <w:u w:val="single"/>
        </w:rPr>
        <w:t xml:space="preserve">                             </w:t>
      </w:r>
      <w:r>
        <w:rPr>
          <w:rFonts w:hint="eastAsia" w:ascii="宋体" w:hAnsi="宋体" w:eastAsia="宋体"/>
          <w:sz w:val="24"/>
          <w:szCs w:val="24"/>
        </w:rPr>
        <w:t xml:space="preserve">   项目编号：</w:t>
      </w:r>
      <w:r>
        <w:rPr>
          <w:rFonts w:hint="eastAsia" w:ascii="宋体" w:hAnsi="宋体" w:eastAsia="宋体"/>
          <w:sz w:val="24"/>
          <w:szCs w:val="24"/>
          <w:u w:val="single"/>
        </w:rPr>
        <w:t xml:space="preserve">                     </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7"/>
        <w:gridCol w:w="1631"/>
        <w:gridCol w:w="4075"/>
        <w:gridCol w:w="1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127" w:type="pct"/>
            <w:vAlign w:val="center"/>
          </w:tcPr>
          <w:p>
            <w:pPr>
              <w:adjustRightInd w:val="0"/>
              <w:snapToGrid w:val="0"/>
              <w:jc w:val="center"/>
              <w:rPr>
                <w:rFonts w:ascii="宋体" w:hAnsi="宋体" w:eastAsia="宋体"/>
                <w:b/>
                <w:sz w:val="24"/>
                <w:szCs w:val="24"/>
              </w:rPr>
            </w:pPr>
            <w:r>
              <w:rPr>
                <w:rFonts w:hint="eastAsia" w:ascii="宋体" w:hAnsi="宋体" w:eastAsia="宋体"/>
                <w:b/>
                <w:sz w:val="24"/>
                <w:szCs w:val="24"/>
              </w:rPr>
              <w:t>项目名称</w:t>
            </w:r>
          </w:p>
        </w:tc>
        <w:tc>
          <w:tcPr>
            <w:tcW w:w="916" w:type="pct"/>
            <w:vAlign w:val="center"/>
          </w:tcPr>
          <w:p>
            <w:pPr>
              <w:adjustRightInd w:val="0"/>
              <w:snapToGrid w:val="0"/>
              <w:jc w:val="center"/>
              <w:rPr>
                <w:rFonts w:ascii="宋体" w:hAnsi="宋体" w:eastAsia="宋体"/>
                <w:b/>
                <w:sz w:val="24"/>
                <w:szCs w:val="24"/>
              </w:rPr>
            </w:pPr>
            <w:r>
              <w:rPr>
                <w:rFonts w:hint="eastAsia" w:ascii="宋体" w:hAnsi="宋体" w:eastAsia="宋体"/>
                <w:b/>
                <w:sz w:val="24"/>
                <w:szCs w:val="24"/>
              </w:rPr>
              <w:t>数量</w:t>
            </w:r>
          </w:p>
        </w:tc>
        <w:tc>
          <w:tcPr>
            <w:tcW w:w="2289" w:type="pct"/>
            <w:vAlign w:val="center"/>
          </w:tcPr>
          <w:p>
            <w:pPr>
              <w:adjustRightInd w:val="0"/>
              <w:snapToGrid w:val="0"/>
              <w:jc w:val="center"/>
              <w:rPr>
                <w:rFonts w:ascii="宋体" w:hAnsi="宋体" w:eastAsia="宋体"/>
                <w:b/>
                <w:sz w:val="24"/>
                <w:szCs w:val="24"/>
              </w:rPr>
            </w:pPr>
            <w:r>
              <w:rPr>
                <w:rFonts w:hint="eastAsia" w:ascii="宋体" w:hAnsi="宋体" w:eastAsia="宋体"/>
                <w:b/>
                <w:sz w:val="24"/>
                <w:szCs w:val="24"/>
              </w:rPr>
              <w:t>投标报价</w:t>
            </w:r>
          </w:p>
          <w:p>
            <w:pPr>
              <w:adjustRightInd w:val="0"/>
              <w:snapToGrid w:val="0"/>
              <w:jc w:val="center"/>
              <w:rPr>
                <w:rFonts w:ascii="宋体" w:hAnsi="宋体" w:eastAsia="宋体"/>
                <w:b/>
                <w:sz w:val="24"/>
                <w:szCs w:val="24"/>
              </w:rPr>
            </w:pPr>
            <w:r>
              <w:rPr>
                <w:rFonts w:hint="eastAsia" w:ascii="宋体" w:hAnsi="宋体" w:eastAsia="宋体"/>
                <w:b/>
                <w:sz w:val="24"/>
                <w:szCs w:val="24"/>
              </w:rPr>
              <w:t>（人民币 元）</w:t>
            </w:r>
          </w:p>
        </w:tc>
        <w:tc>
          <w:tcPr>
            <w:tcW w:w="668" w:type="pct"/>
            <w:vAlign w:val="center"/>
          </w:tcPr>
          <w:p>
            <w:pPr>
              <w:adjustRightInd w:val="0"/>
              <w:snapToGrid w:val="0"/>
              <w:jc w:val="center"/>
              <w:rPr>
                <w:rFonts w:ascii="宋体" w:hAnsi="宋体" w:eastAsia="宋体"/>
                <w:b/>
                <w:sz w:val="24"/>
                <w:szCs w:val="24"/>
              </w:rPr>
            </w:pPr>
            <w:r>
              <w:rPr>
                <w:rFonts w:hint="eastAsia" w:ascii="宋体" w:hAnsi="宋体" w:eastAsia="宋体"/>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7" w:hRule="atLeast"/>
        </w:trPr>
        <w:tc>
          <w:tcPr>
            <w:tcW w:w="1127" w:type="pct"/>
            <w:vAlign w:val="center"/>
          </w:tcPr>
          <w:p>
            <w:pPr>
              <w:adjustRightInd w:val="0"/>
              <w:snapToGrid w:val="0"/>
              <w:jc w:val="center"/>
              <w:rPr>
                <w:rFonts w:ascii="宋体" w:hAnsi="宋体" w:eastAsia="宋体"/>
                <w:bCs/>
                <w:sz w:val="24"/>
                <w:szCs w:val="24"/>
              </w:rPr>
            </w:pPr>
          </w:p>
        </w:tc>
        <w:tc>
          <w:tcPr>
            <w:tcW w:w="916" w:type="pct"/>
            <w:vAlign w:val="center"/>
          </w:tcPr>
          <w:p>
            <w:pPr>
              <w:adjustRightInd w:val="0"/>
              <w:snapToGrid w:val="0"/>
              <w:jc w:val="center"/>
              <w:rPr>
                <w:rFonts w:ascii="宋体" w:hAnsi="宋体" w:eastAsia="宋体"/>
                <w:bCs/>
                <w:sz w:val="24"/>
                <w:szCs w:val="24"/>
              </w:rPr>
            </w:pPr>
            <w:r>
              <w:rPr>
                <w:rFonts w:hint="eastAsia" w:ascii="宋体" w:hAnsi="宋体" w:eastAsia="宋体"/>
                <w:bCs/>
                <w:sz w:val="24"/>
                <w:szCs w:val="24"/>
              </w:rPr>
              <w:t>1项</w:t>
            </w:r>
          </w:p>
        </w:tc>
        <w:tc>
          <w:tcPr>
            <w:tcW w:w="2289" w:type="pct"/>
            <w:vAlign w:val="center"/>
          </w:tcPr>
          <w:p>
            <w:pPr>
              <w:adjustRightInd w:val="0"/>
              <w:snapToGrid w:val="0"/>
              <w:rPr>
                <w:rFonts w:ascii="宋体" w:hAnsi="宋体" w:eastAsia="宋体"/>
                <w:bCs/>
                <w:sz w:val="24"/>
                <w:szCs w:val="24"/>
                <w:u w:val="single"/>
              </w:rPr>
            </w:pPr>
            <w:r>
              <w:rPr>
                <w:rFonts w:hint="eastAsia" w:ascii="宋体" w:hAnsi="宋体" w:eastAsia="宋体"/>
                <w:bCs/>
                <w:sz w:val="24"/>
                <w:szCs w:val="24"/>
              </w:rPr>
              <w:t>小写：</w:t>
            </w:r>
            <w:r>
              <w:rPr>
                <w:rFonts w:hint="eastAsia" w:ascii="Batang" w:hAnsi="Batang" w:eastAsia="Batang"/>
                <w:bCs/>
                <w:sz w:val="24"/>
                <w:szCs w:val="24"/>
              </w:rPr>
              <w:t>￥</w:t>
            </w:r>
          </w:p>
          <w:p>
            <w:pPr>
              <w:adjustRightInd w:val="0"/>
              <w:snapToGrid w:val="0"/>
              <w:rPr>
                <w:rFonts w:ascii="宋体" w:hAnsi="宋体" w:eastAsia="宋体"/>
                <w:bCs/>
                <w:sz w:val="24"/>
                <w:szCs w:val="24"/>
                <w:u w:val="single"/>
              </w:rPr>
            </w:pPr>
            <w:r>
              <w:rPr>
                <w:rFonts w:hint="eastAsia" w:ascii="宋体" w:hAnsi="宋体" w:eastAsia="宋体"/>
                <w:bCs/>
                <w:sz w:val="24"/>
                <w:szCs w:val="24"/>
              </w:rPr>
              <w:t>大写：人民币</w:t>
            </w:r>
          </w:p>
        </w:tc>
        <w:tc>
          <w:tcPr>
            <w:tcW w:w="668" w:type="pct"/>
            <w:vAlign w:val="center"/>
          </w:tcPr>
          <w:p>
            <w:pPr>
              <w:pStyle w:val="48"/>
              <w:spacing w:line="240" w:lineRule="auto"/>
              <w:ind w:left="-44" w:leftChars="-21" w:right="-69" w:rightChars="-33"/>
              <w:rPr>
                <w:rFonts w:ascii="宋体" w:hAnsi="宋体"/>
                <w:bCs/>
                <w:szCs w:val="24"/>
              </w:rPr>
            </w:pPr>
          </w:p>
        </w:tc>
      </w:tr>
    </w:tbl>
    <w:p>
      <w:pPr>
        <w:spacing w:line="360" w:lineRule="auto"/>
        <w:rPr>
          <w:rFonts w:ascii="宋体" w:hAnsi="宋体" w:eastAsia="宋体"/>
          <w:sz w:val="24"/>
          <w:szCs w:val="24"/>
        </w:rPr>
      </w:pPr>
    </w:p>
    <w:p>
      <w:pPr>
        <w:spacing w:line="360" w:lineRule="auto"/>
        <w:rPr>
          <w:rFonts w:ascii="宋体" w:hAnsi="宋体" w:eastAsia="宋体"/>
          <w:sz w:val="24"/>
          <w:szCs w:val="24"/>
        </w:rPr>
      </w:pPr>
      <w:r>
        <w:rPr>
          <w:rFonts w:hint="eastAsia" w:ascii="宋体" w:hAnsi="宋体" w:eastAsia="宋体"/>
          <w:sz w:val="24"/>
          <w:szCs w:val="24"/>
        </w:rPr>
        <w:t>投标人名称（盖章）：</w:t>
      </w:r>
      <w:r>
        <w:rPr>
          <w:rFonts w:ascii="宋体" w:hAnsi="宋体" w:eastAsia="宋体"/>
          <w:sz w:val="24"/>
          <w:szCs w:val="24"/>
        </w:rPr>
        <w:t xml:space="preserve"> _____________ </w:t>
      </w:r>
    </w:p>
    <w:p>
      <w:pPr>
        <w:spacing w:line="360" w:lineRule="auto"/>
        <w:rPr>
          <w:rFonts w:ascii="宋体" w:hAnsi="宋体" w:eastAsia="宋体"/>
          <w:sz w:val="24"/>
          <w:szCs w:val="24"/>
        </w:rPr>
      </w:pPr>
      <w:r>
        <w:rPr>
          <w:rFonts w:hint="eastAsia" w:ascii="宋体" w:eastAsia="宋体" w:cs="宋体"/>
          <w:kern w:val="0"/>
          <w:sz w:val="24"/>
          <w:szCs w:val="24"/>
        </w:rPr>
        <w:t>法定代表人或其授权代表签字</w:t>
      </w:r>
      <w:r>
        <w:rPr>
          <w:rFonts w:hint="eastAsia" w:ascii="宋体" w:hAnsi="宋体" w:eastAsia="宋体"/>
          <w:sz w:val="24"/>
          <w:szCs w:val="24"/>
        </w:rPr>
        <w:t>：</w:t>
      </w:r>
      <w:r>
        <w:rPr>
          <w:rFonts w:ascii="宋体" w:hAnsi="宋体" w:eastAsia="宋体"/>
          <w:sz w:val="24"/>
          <w:szCs w:val="24"/>
        </w:rPr>
        <w:t xml:space="preserve">____________ </w:t>
      </w:r>
    </w:p>
    <w:p>
      <w:pPr>
        <w:autoSpaceDE w:val="0"/>
        <w:autoSpaceDN w:val="0"/>
        <w:adjustRightInd w:val="0"/>
        <w:rPr>
          <w:rFonts w:ascii="宋体" w:hAnsi="宋体" w:eastAsia="宋体"/>
          <w:b/>
          <w:sz w:val="24"/>
          <w:szCs w:val="24"/>
          <w:lang w:val="zh-CN"/>
        </w:rPr>
      </w:pPr>
      <w:r>
        <w:rPr>
          <w:rFonts w:hint="eastAsia" w:ascii="宋体" w:hAnsi="宋体" w:eastAsia="宋体"/>
          <w:sz w:val="24"/>
          <w:szCs w:val="24"/>
        </w:rPr>
        <w:t>日期：   年   月   日</w:t>
      </w:r>
    </w:p>
    <w:p>
      <w:pPr>
        <w:pStyle w:val="44"/>
        <w:spacing w:line="360" w:lineRule="auto"/>
        <w:ind w:firstLine="478" w:firstLineChars="228"/>
        <w:jc w:val="left"/>
      </w:pPr>
    </w:p>
    <w:p>
      <w:pPr>
        <w:pStyle w:val="44"/>
        <w:spacing w:line="360" w:lineRule="auto"/>
        <w:ind w:firstLine="478" w:firstLineChars="228"/>
        <w:jc w:val="left"/>
      </w:pPr>
    </w:p>
    <w:p>
      <w:pPr>
        <w:pStyle w:val="44"/>
        <w:spacing w:line="360" w:lineRule="auto"/>
        <w:ind w:firstLine="478" w:firstLineChars="228"/>
        <w:jc w:val="left"/>
      </w:pPr>
    </w:p>
    <w:p>
      <w:pPr>
        <w:rPr>
          <w:rStyle w:val="42"/>
        </w:rPr>
      </w:pPr>
      <w:r>
        <w:rPr>
          <w:rStyle w:val="42"/>
          <w:rFonts w:hint="eastAsia"/>
        </w:rPr>
        <w:br w:type="page"/>
      </w:r>
    </w:p>
    <w:p>
      <w:pPr>
        <w:pStyle w:val="4"/>
        <w:rPr>
          <w:rStyle w:val="42"/>
          <w:b/>
          <w:bCs/>
        </w:rPr>
      </w:pPr>
      <w:bookmarkStart w:id="92" w:name="_Toc1573"/>
      <w:bookmarkStart w:id="93" w:name="_Toc10873"/>
      <w:r>
        <w:rPr>
          <w:rStyle w:val="42"/>
          <w:rFonts w:hint="eastAsia"/>
          <w:b/>
          <w:bCs/>
        </w:rPr>
        <w:t>（二）分项报价表</w:t>
      </w:r>
      <w:bookmarkEnd w:id="92"/>
      <w:r>
        <w:rPr>
          <w:rStyle w:val="42"/>
          <w:rFonts w:hint="eastAsia"/>
          <w:b/>
          <w:bCs/>
        </w:rPr>
        <w:t>（参考）</w:t>
      </w:r>
      <w:bookmarkEnd w:id="93"/>
    </w:p>
    <w:tbl>
      <w:tblPr>
        <w:tblStyle w:val="27"/>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577"/>
        <w:gridCol w:w="2415"/>
        <w:gridCol w:w="773"/>
        <w:gridCol w:w="1186"/>
        <w:gridCol w:w="1189"/>
        <w:gridCol w:w="1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4" w:type="pct"/>
            <w:shd w:val="clear" w:color="auto" w:fill="DBE5F1" w:themeFill="accent1" w:themeFillTint="33"/>
            <w:vAlign w:val="center"/>
          </w:tcPr>
          <w:p>
            <w:pPr>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序号</w:t>
            </w:r>
          </w:p>
        </w:tc>
        <w:tc>
          <w:tcPr>
            <w:tcW w:w="887" w:type="pct"/>
            <w:shd w:val="clear" w:color="auto" w:fill="DBE5F1" w:themeFill="accent1" w:themeFillTint="33"/>
            <w:vAlign w:val="center"/>
          </w:tcPr>
          <w:p>
            <w:pPr>
              <w:jc w:val="center"/>
              <w:rPr>
                <w:rFonts w:hint="default" w:asciiTheme="minorEastAsia" w:hAnsiTheme="minorEastAsia" w:eastAsiaTheme="minorEastAsia"/>
                <w:b/>
                <w:bCs/>
                <w:sz w:val="24"/>
                <w:szCs w:val="24"/>
                <w:lang w:val="en-US" w:eastAsia="zh-CN"/>
              </w:rPr>
            </w:pPr>
            <w:r>
              <w:rPr>
                <w:rFonts w:hint="eastAsia" w:asciiTheme="minorEastAsia" w:hAnsiTheme="minorEastAsia" w:eastAsiaTheme="minorEastAsia"/>
                <w:b/>
                <w:sz w:val="24"/>
                <w:szCs w:val="24"/>
                <w:lang w:val="en-US" w:eastAsia="zh-CN"/>
              </w:rPr>
              <w:t>花木品种</w:t>
            </w:r>
          </w:p>
        </w:tc>
        <w:tc>
          <w:tcPr>
            <w:tcW w:w="1358" w:type="pct"/>
            <w:shd w:val="clear" w:color="auto" w:fill="DBE5F1" w:themeFill="accent1" w:themeFillTint="33"/>
            <w:vAlign w:val="center"/>
          </w:tcPr>
          <w:p>
            <w:pPr>
              <w:jc w:val="center"/>
              <w:rPr>
                <w:rFonts w:asciiTheme="minorEastAsia" w:hAnsiTheme="minorEastAsia" w:eastAsiaTheme="minorEastAsia"/>
                <w:b/>
                <w:bCs/>
                <w:sz w:val="24"/>
                <w:szCs w:val="24"/>
              </w:rPr>
            </w:pPr>
            <w:r>
              <w:rPr>
                <w:rFonts w:hint="eastAsia" w:ascii="宋体" w:hAnsi="宋体" w:eastAsia="宋体" w:cs="宋体"/>
                <w:b/>
                <w:bCs/>
                <w:i w:val="0"/>
                <w:iCs w:val="0"/>
                <w:color w:val="000000"/>
                <w:kern w:val="0"/>
                <w:sz w:val="24"/>
                <w:szCs w:val="24"/>
                <w:u w:val="none"/>
                <w:lang w:val="en-US" w:eastAsia="zh-CN" w:bidi="ar"/>
              </w:rPr>
              <w:t>规格/单位</w:t>
            </w:r>
          </w:p>
        </w:tc>
        <w:tc>
          <w:tcPr>
            <w:tcW w:w="435" w:type="pct"/>
            <w:shd w:val="clear" w:color="auto" w:fill="DBE5F1" w:themeFill="accent1" w:themeFillTint="33"/>
            <w:vAlign w:val="center"/>
          </w:tcPr>
          <w:p>
            <w:pPr>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数量</w:t>
            </w:r>
          </w:p>
        </w:tc>
        <w:tc>
          <w:tcPr>
            <w:tcW w:w="667" w:type="pct"/>
            <w:shd w:val="clear" w:color="auto" w:fill="DBE5F1" w:themeFill="accent1" w:themeFillTint="33"/>
            <w:vAlign w:val="center"/>
          </w:tcPr>
          <w:p>
            <w:pPr>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单价（元）</w:t>
            </w:r>
          </w:p>
        </w:tc>
        <w:tc>
          <w:tcPr>
            <w:tcW w:w="669" w:type="pct"/>
            <w:shd w:val="clear" w:color="auto" w:fill="DBE5F1" w:themeFill="accent1" w:themeFillTint="33"/>
            <w:vAlign w:val="center"/>
          </w:tcPr>
          <w:p>
            <w:pPr>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总价（元）</w:t>
            </w:r>
          </w:p>
        </w:tc>
        <w:tc>
          <w:tcPr>
            <w:tcW w:w="728" w:type="pct"/>
            <w:shd w:val="clear" w:color="auto" w:fill="DBE5F1" w:themeFill="accent1" w:themeFillTint="33"/>
            <w:vAlign w:val="center"/>
          </w:tcPr>
          <w:p>
            <w:pPr>
              <w:jc w:val="center"/>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4" w:type="pct"/>
            <w:shd w:val="clear" w:color="auto" w:fill="auto"/>
            <w:vAlign w:val="center"/>
          </w:tcPr>
          <w:p>
            <w:pPr>
              <w:widowControl/>
              <w:spacing w:line="276" w:lineRule="auto"/>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1</w:t>
            </w:r>
          </w:p>
        </w:tc>
        <w:tc>
          <w:tcPr>
            <w:tcW w:w="887" w:type="pct"/>
            <w:shd w:val="clear" w:color="auto" w:fill="auto"/>
            <w:vAlign w:val="center"/>
          </w:tcPr>
          <w:p>
            <w:pPr>
              <w:widowControl/>
              <w:spacing w:line="276" w:lineRule="auto"/>
              <w:jc w:val="center"/>
              <w:textAlignment w:val="bottom"/>
              <w:rPr>
                <w:rFonts w:cs="宋体" w:asciiTheme="minorEastAsia" w:hAnsiTheme="minorEastAsia" w:eastAsiaTheme="minorEastAsia"/>
                <w:kern w:val="0"/>
                <w:sz w:val="24"/>
                <w:szCs w:val="24"/>
              </w:rPr>
            </w:pPr>
          </w:p>
        </w:tc>
        <w:tc>
          <w:tcPr>
            <w:tcW w:w="1358" w:type="pct"/>
            <w:shd w:val="clear" w:color="auto" w:fill="auto"/>
            <w:vAlign w:val="center"/>
          </w:tcPr>
          <w:p>
            <w:pPr>
              <w:widowControl/>
              <w:spacing w:line="276" w:lineRule="auto"/>
              <w:jc w:val="center"/>
              <w:textAlignment w:val="bottom"/>
              <w:rPr>
                <w:rFonts w:cs="Arial" w:asciiTheme="minorEastAsia" w:hAnsiTheme="minorEastAsia" w:eastAsiaTheme="minorEastAsia"/>
                <w:sz w:val="24"/>
                <w:szCs w:val="24"/>
              </w:rPr>
            </w:pPr>
          </w:p>
        </w:tc>
        <w:tc>
          <w:tcPr>
            <w:tcW w:w="435" w:type="pct"/>
            <w:shd w:val="clear" w:color="auto" w:fill="auto"/>
            <w:vAlign w:val="center"/>
          </w:tcPr>
          <w:p>
            <w:pPr>
              <w:widowControl/>
              <w:spacing w:line="276" w:lineRule="auto"/>
              <w:jc w:val="center"/>
              <w:textAlignment w:val="bottom"/>
              <w:rPr>
                <w:rFonts w:cs="Arial" w:asciiTheme="minorEastAsia" w:hAnsiTheme="minorEastAsia" w:eastAsiaTheme="minorEastAsia"/>
                <w:sz w:val="24"/>
                <w:szCs w:val="24"/>
              </w:rPr>
            </w:pPr>
          </w:p>
        </w:tc>
        <w:tc>
          <w:tcPr>
            <w:tcW w:w="667" w:type="pct"/>
          </w:tcPr>
          <w:p>
            <w:pPr>
              <w:jc w:val="center"/>
              <w:rPr>
                <w:rFonts w:asciiTheme="minorEastAsia" w:hAnsiTheme="minorEastAsia" w:eastAsiaTheme="minorEastAsia" w:cstheme="minorBidi"/>
                <w:sz w:val="24"/>
                <w:szCs w:val="24"/>
              </w:rPr>
            </w:pPr>
          </w:p>
        </w:tc>
        <w:tc>
          <w:tcPr>
            <w:tcW w:w="669" w:type="pct"/>
          </w:tcPr>
          <w:p>
            <w:pPr>
              <w:jc w:val="center"/>
              <w:rPr>
                <w:rFonts w:asciiTheme="minorEastAsia" w:hAnsiTheme="minorEastAsia" w:eastAsiaTheme="minorEastAsia" w:cstheme="minorBidi"/>
                <w:sz w:val="24"/>
                <w:szCs w:val="24"/>
              </w:rPr>
            </w:pPr>
          </w:p>
        </w:tc>
        <w:tc>
          <w:tcPr>
            <w:tcW w:w="728" w:type="pct"/>
          </w:tcPr>
          <w:p>
            <w:pPr>
              <w:jc w:val="center"/>
              <w:rPr>
                <w:rFonts w:asciiTheme="minorEastAsia" w:hAnsiTheme="minorEastAsia" w:eastAsiaTheme="minorEastAsia" w:cstheme="minorBid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4" w:type="pct"/>
            <w:shd w:val="clear" w:color="auto" w:fill="auto"/>
            <w:vAlign w:val="center"/>
          </w:tcPr>
          <w:p>
            <w:pPr>
              <w:widowControl/>
              <w:spacing w:line="276" w:lineRule="auto"/>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2</w:t>
            </w:r>
          </w:p>
        </w:tc>
        <w:tc>
          <w:tcPr>
            <w:tcW w:w="887" w:type="pct"/>
            <w:shd w:val="clear" w:color="auto" w:fill="auto"/>
            <w:vAlign w:val="center"/>
          </w:tcPr>
          <w:p>
            <w:pPr>
              <w:widowControl/>
              <w:spacing w:line="276" w:lineRule="auto"/>
              <w:jc w:val="center"/>
              <w:textAlignment w:val="bottom"/>
              <w:rPr>
                <w:rFonts w:cs="宋体" w:asciiTheme="minorEastAsia" w:hAnsiTheme="minorEastAsia" w:eastAsiaTheme="minorEastAsia"/>
                <w:kern w:val="0"/>
                <w:sz w:val="24"/>
                <w:szCs w:val="24"/>
              </w:rPr>
            </w:pPr>
          </w:p>
        </w:tc>
        <w:tc>
          <w:tcPr>
            <w:tcW w:w="1358" w:type="pct"/>
            <w:shd w:val="clear" w:color="auto" w:fill="auto"/>
            <w:vAlign w:val="center"/>
          </w:tcPr>
          <w:p>
            <w:pPr>
              <w:widowControl/>
              <w:spacing w:line="276" w:lineRule="auto"/>
              <w:jc w:val="center"/>
              <w:textAlignment w:val="bottom"/>
              <w:rPr>
                <w:rFonts w:cs="Arial" w:asciiTheme="minorEastAsia" w:hAnsiTheme="minorEastAsia" w:eastAsiaTheme="minorEastAsia"/>
                <w:sz w:val="24"/>
                <w:szCs w:val="24"/>
              </w:rPr>
            </w:pPr>
          </w:p>
        </w:tc>
        <w:tc>
          <w:tcPr>
            <w:tcW w:w="435" w:type="pct"/>
            <w:shd w:val="clear" w:color="auto" w:fill="auto"/>
            <w:vAlign w:val="center"/>
          </w:tcPr>
          <w:p>
            <w:pPr>
              <w:widowControl/>
              <w:spacing w:line="276" w:lineRule="auto"/>
              <w:jc w:val="center"/>
              <w:textAlignment w:val="bottom"/>
              <w:rPr>
                <w:rFonts w:cs="Arial" w:asciiTheme="minorEastAsia" w:hAnsiTheme="minorEastAsia" w:eastAsiaTheme="minorEastAsia"/>
                <w:sz w:val="24"/>
                <w:szCs w:val="24"/>
              </w:rPr>
            </w:pPr>
          </w:p>
        </w:tc>
        <w:tc>
          <w:tcPr>
            <w:tcW w:w="667" w:type="pct"/>
          </w:tcPr>
          <w:p>
            <w:pPr>
              <w:jc w:val="center"/>
              <w:rPr>
                <w:rFonts w:asciiTheme="minorEastAsia" w:hAnsiTheme="minorEastAsia" w:eastAsiaTheme="minorEastAsia" w:cstheme="minorBidi"/>
                <w:sz w:val="24"/>
                <w:szCs w:val="24"/>
              </w:rPr>
            </w:pPr>
          </w:p>
        </w:tc>
        <w:tc>
          <w:tcPr>
            <w:tcW w:w="669" w:type="pct"/>
          </w:tcPr>
          <w:p>
            <w:pPr>
              <w:jc w:val="center"/>
              <w:rPr>
                <w:rFonts w:asciiTheme="minorEastAsia" w:hAnsiTheme="minorEastAsia" w:eastAsiaTheme="minorEastAsia" w:cstheme="minorBidi"/>
                <w:sz w:val="24"/>
                <w:szCs w:val="24"/>
              </w:rPr>
            </w:pPr>
          </w:p>
        </w:tc>
        <w:tc>
          <w:tcPr>
            <w:tcW w:w="728" w:type="pct"/>
          </w:tcPr>
          <w:p>
            <w:pPr>
              <w:jc w:val="center"/>
              <w:rPr>
                <w:rFonts w:asciiTheme="minorEastAsia" w:hAnsiTheme="minorEastAsia" w:eastAsiaTheme="minorEastAsia" w:cstheme="minorBidi"/>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254" w:type="pct"/>
            <w:shd w:val="clear" w:color="auto" w:fill="auto"/>
            <w:vAlign w:val="center"/>
          </w:tcPr>
          <w:p>
            <w:pPr>
              <w:widowControl/>
              <w:spacing w:line="276" w:lineRule="auto"/>
              <w:jc w:val="center"/>
              <w:rPr>
                <w:rFonts w:cs="宋体" w:asciiTheme="minorEastAsia" w:hAnsiTheme="minorEastAsia" w:eastAsiaTheme="minorEastAsia"/>
                <w:kern w:val="0"/>
                <w:sz w:val="24"/>
                <w:szCs w:val="24"/>
              </w:rPr>
            </w:pPr>
            <w:r>
              <w:rPr>
                <w:rFonts w:hint="eastAsia" w:cs="宋体" w:asciiTheme="minorEastAsia" w:hAnsiTheme="minorEastAsia" w:eastAsiaTheme="minorEastAsia"/>
                <w:kern w:val="0"/>
                <w:sz w:val="24"/>
                <w:szCs w:val="24"/>
              </w:rPr>
              <w:t>3</w:t>
            </w:r>
          </w:p>
        </w:tc>
        <w:tc>
          <w:tcPr>
            <w:tcW w:w="887" w:type="pct"/>
            <w:shd w:val="clear" w:color="auto" w:fill="auto"/>
            <w:vAlign w:val="center"/>
          </w:tcPr>
          <w:p>
            <w:pPr>
              <w:widowControl/>
              <w:spacing w:line="276" w:lineRule="auto"/>
              <w:jc w:val="center"/>
              <w:textAlignment w:val="bottom"/>
              <w:rPr>
                <w:rFonts w:cs="宋体" w:asciiTheme="minorEastAsia" w:hAnsiTheme="minorEastAsia" w:eastAsiaTheme="minorEastAsia"/>
                <w:kern w:val="0"/>
                <w:sz w:val="24"/>
                <w:szCs w:val="24"/>
                <w:lang w:val="zh-CN"/>
              </w:rPr>
            </w:pPr>
            <w:r>
              <w:rPr>
                <w:rFonts w:hint="eastAsia" w:cs="宋体" w:asciiTheme="minorEastAsia" w:hAnsiTheme="minorEastAsia" w:eastAsiaTheme="minorEastAsia"/>
                <w:kern w:val="0"/>
                <w:sz w:val="24"/>
                <w:szCs w:val="24"/>
                <w:lang w:val="zh-CN"/>
              </w:rPr>
              <w:t>最终报价</w:t>
            </w:r>
          </w:p>
        </w:tc>
        <w:tc>
          <w:tcPr>
            <w:tcW w:w="3129" w:type="pct"/>
            <w:gridSpan w:val="4"/>
            <w:shd w:val="clear" w:color="auto" w:fill="auto"/>
            <w:vAlign w:val="center"/>
          </w:tcPr>
          <w:p>
            <w:pPr>
              <w:jc w:val="left"/>
              <w:rPr>
                <w:rFonts w:asciiTheme="minorEastAsia" w:hAnsiTheme="minorEastAsia" w:eastAsiaTheme="minorEastAsia" w:cstheme="minorBidi"/>
                <w:sz w:val="24"/>
                <w:szCs w:val="24"/>
              </w:rPr>
            </w:pPr>
            <w:r>
              <w:rPr>
                <w:rFonts w:hint="eastAsia" w:asciiTheme="minorEastAsia" w:hAnsiTheme="minorEastAsia" w:eastAsiaTheme="minorEastAsia" w:cstheme="minorBidi"/>
                <w:sz w:val="24"/>
                <w:szCs w:val="24"/>
              </w:rPr>
              <w:t>大写：</w:t>
            </w:r>
          </w:p>
          <w:p>
            <w:pPr>
              <w:jc w:val="left"/>
              <w:rPr>
                <w:rFonts w:asciiTheme="minorEastAsia" w:hAnsiTheme="minorEastAsia" w:eastAsiaTheme="minorEastAsia" w:cstheme="minorBidi"/>
                <w:sz w:val="24"/>
                <w:szCs w:val="24"/>
              </w:rPr>
            </w:pPr>
            <w:r>
              <w:rPr>
                <w:rFonts w:hint="eastAsia" w:asciiTheme="minorEastAsia" w:hAnsiTheme="minorEastAsia" w:eastAsiaTheme="minorEastAsia" w:cstheme="minorBidi"/>
                <w:sz w:val="24"/>
                <w:szCs w:val="24"/>
              </w:rPr>
              <w:t>小写：</w:t>
            </w:r>
          </w:p>
        </w:tc>
        <w:tc>
          <w:tcPr>
            <w:tcW w:w="728" w:type="pct"/>
            <w:shd w:val="clear" w:color="auto" w:fill="auto"/>
            <w:vAlign w:val="center"/>
          </w:tcPr>
          <w:p>
            <w:pPr>
              <w:jc w:val="center"/>
              <w:rPr>
                <w:rFonts w:asciiTheme="minorEastAsia" w:hAnsiTheme="minorEastAsia" w:eastAsiaTheme="minorEastAsia" w:cstheme="minorBidi"/>
                <w:sz w:val="24"/>
                <w:szCs w:val="24"/>
              </w:rPr>
            </w:pPr>
          </w:p>
        </w:tc>
      </w:tr>
    </w:tbl>
    <w:p>
      <w:pPr>
        <w:pStyle w:val="44"/>
        <w:spacing w:line="360" w:lineRule="auto"/>
        <w:ind w:firstLine="547" w:firstLineChars="228"/>
        <w:jc w:val="left"/>
        <w:rPr>
          <w:rFonts w:ascii="宋体" w:hAnsi="宋体"/>
          <w:kern w:val="0"/>
          <w:sz w:val="24"/>
          <w:szCs w:val="20"/>
        </w:rPr>
      </w:pPr>
      <w:r>
        <w:rPr>
          <w:rFonts w:hint="eastAsia" w:ascii="宋体" w:hAnsi="宋体"/>
          <w:kern w:val="0"/>
          <w:sz w:val="24"/>
          <w:szCs w:val="20"/>
        </w:rPr>
        <w:t>说明：</w:t>
      </w:r>
    </w:p>
    <w:p>
      <w:pPr>
        <w:pStyle w:val="44"/>
        <w:spacing w:line="360" w:lineRule="auto"/>
        <w:ind w:firstLine="547" w:firstLineChars="228"/>
        <w:jc w:val="left"/>
        <w:rPr>
          <w:rFonts w:ascii="宋体" w:hAnsi="宋体"/>
          <w:kern w:val="0"/>
          <w:sz w:val="24"/>
          <w:szCs w:val="20"/>
        </w:rPr>
      </w:pPr>
      <w:r>
        <w:rPr>
          <w:rFonts w:hint="eastAsia" w:ascii="宋体" w:hAnsi="宋体"/>
          <w:kern w:val="0"/>
          <w:sz w:val="24"/>
          <w:szCs w:val="20"/>
        </w:rPr>
        <w:t>1.此表为《开标一览表》的报价明细表，分项报价表</w:t>
      </w:r>
      <w:r>
        <w:rPr>
          <w:rFonts w:hint="eastAsia" w:ascii="宋体" w:hAnsi="宋体"/>
          <w:kern w:val="0"/>
          <w:sz w:val="24"/>
          <w:szCs w:val="20"/>
          <w:lang w:val="zh-CN"/>
        </w:rPr>
        <w:t>最终报价</w:t>
      </w:r>
      <w:r>
        <w:rPr>
          <w:rFonts w:hint="eastAsia" w:ascii="宋体" w:hAnsi="宋体"/>
          <w:kern w:val="0"/>
          <w:sz w:val="24"/>
          <w:szCs w:val="20"/>
        </w:rPr>
        <w:t>须与开标一览表一致。</w:t>
      </w:r>
    </w:p>
    <w:p>
      <w:pPr>
        <w:pStyle w:val="44"/>
        <w:spacing w:line="360" w:lineRule="auto"/>
        <w:ind w:firstLine="547" w:firstLineChars="228"/>
        <w:jc w:val="left"/>
        <w:rPr>
          <w:rFonts w:ascii="宋体" w:hAnsi="宋体"/>
          <w:kern w:val="0"/>
          <w:sz w:val="24"/>
          <w:szCs w:val="20"/>
        </w:rPr>
      </w:pPr>
      <w:r>
        <w:rPr>
          <w:rFonts w:hint="eastAsia" w:ascii="宋体" w:hAnsi="宋体"/>
          <w:kern w:val="0"/>
          <w:sz w:val="24"/>
          <w:szCs w:val="20"/>
        </w:rPr>
        <w:t>2.项目报价应包括但不限于：报价应包含所有服务、税务、及其他相关服务内容的全部费用。所有价格均以人民币作为货币单位填写及计算。</w:t>
      </w:r>
    </w:p>
    <w:p>
      <w:pPr>
        <w:pStyle w:val="44"/>
        <w:spacing w:line="360" w:lineRule="auto"/>
        <w:ind w:left="479" w:leftChars="228" w:firstLine="62" w:firstLineChars="26"/>
        <w:jc w:val="left"/>
        <w:rPr>
          <w:rFonts w:ascii="宋体" w:hAnsi="宋体"/>
          <w:sz w:val="24"/>
        </w:rPr>
      </w:pPr>
      <w:r>
        <w:rPr>
          <w:rFonts w:hint="eastAsia" w:ascii="宋体" w:hAnsi="宋体"/>
          <w:sz w:val="24"/>
        </w:rPr>
        <w:t>3.竞价总价超过采购人预算的，该投标报价视为无效报价，将做投标无效处理；</w:t>
      </w:r>
    </w:p>
    <w:p>
      <w:pPr>
        <w:snapToGrid w:val="0"/>
        <w:spacing w:line="360" w:lineRule="auto"/>
        <w:ind w:firstLine="5640" w:firstLineChars="2350"/>
        <w:rPr>
          <w:rFonts w:ascii="宋体" w:hAnsi="宋体" w:eastAsia="宋体"/>
          <w:sz w:val="24"/>
          <w:szCs w:val="21"/>
        </w:rPr>
      </w:pPr>
    </w:p>
    <w:p>
      <w:pPr>
        <w:snapToGrid w:val="0"/>
        <w:spacing w:line="360" w:lineRule="auto"/>
        <w:ind w:firstLine="5640" w:firstLineChars="2350"/>
        <w:rPr>
          <w:rFonts w:ascii="宋体" w:hAnsi="宋体" w:eastAsia="宋体"/>
          <w:sz w:val="24"/>
          <w:szCs w:val="21"/>
        </w:rPr>
      </w:pPr>
      <w:r>
        <w:rPr>
          <w:rFonts w:hint="eastAsia" w:ascii="宋体" w:hAnsi="宋体" w:eastAsia="宋体"/>
          <w:sz w:val="24"/>
          <w:szCs w:val="21"/>
        </w:rPr>
        <w:t xml:space="preserve">供应商（盖章）： </w:t>
      </w:r>
    </w:p>
    <w:p>
      <w:pPr>
        <w:snapToGrid w:val="0"/>
        <w:spacing w:line="360" w:lineRule="auto"/>
        <w:ind w:firstLine="5640" w:firstLineChars="2350"/>
        <w:rPr>
          <w:rFonts w:ascii="宋体" w:hAnsi="宋体"/>
          <w:b/>
          <w:sz w:val="30"/>
          <w:szCs w:val="30"/>
        </w:rPr>
      </w:pPr>
      <w:r>
        <w:rPr>
          <w:rFonts w:hint="eastAsia" w:ascii="宋体" w:hAnsi="宋体" w:eastAsia="宋体" w:cs="Arial"/>
          <w:sz w:val="24"/>
          <w:szCs w:val="21"/>
        </w:rPr>
        <w:t>日  期：     年   月   日</w:t>
      </w:r>
      <w:r>
        <w:rPr>
          <w:rFonts w:ascii="宋体" w:hAnsi="宋体"/>
          <w:b/>
          <w:sz w:val="30"/>
          <w:szCs w:val="30"/>
        </w:rPr>
        <w:br w:type="page"/>
      </w:r>
    </w:p>
    <w:p>
      <w:pPr>
        <w:pStyle w:val="4"/>
        <w:rPr>
          <w:rStyle w:val="42"/>
          <w:b/>
          <w:bCs/>
        </w:rPr>
      </w:pPr>
      <w:bookmarkStart w:id="94" w:name="_Toc28427"/>
      <w:bookmarkStart w:id="95" w:name="_Toc22282"/>
      <w:r>
        <w:rPr>
          <w:rStyle w:val="42"/>
          <w:rFonts w:hint="eastAsia"/>
          <w:b/>
          <w:bCs/>
        </w:rPr>
        <w:t>八、招标代理服务费承诺书</w:t>
      </w:r>
      <w:bookmarkEnd w:id="94"/>
    </w:p>
    <w:p>
      <w:pPr>
        <w:spacing w:line="360" w:lineRule="auto"/>
        <w:jc w:val="left"/>
        <w:rPr>
          <w:rFonts w:ascii="宋体" w:hAnsi="宋体" w:cs="宋体"/>
          <w:b/>
          <w:color w:val="000000" w:themeColor="text1"/>
          <w:kern w:val="0"/>
          <w:sz w:val="24"/>
          <w14:textFill>
            <w14:solidFill>
              <w14:schemeClr w14:val="tx1"/>
            </w14:solidFill>
          </w14:textFill>
        </w:rPr>
      </w:pPr>
    </w:p>
    <w:p>
      <w:pPr>
        <w:spacing w:before="240" w:beforeLines="100" w:after="240" w:afterLines="100" w:line="360" w:lineRule="auto"/>
        <w:jc w:val="left"/>
        <w:rPr>
          <w:rFonts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color w:val="000000" w:themeColor="text1"/>
          <w:kern w:val="0"/>
          <w:sz w:val="28"/>
          <w:szCs w:val="28"/>
          <w14:textFill>
            <w14:solidFill>
              <w14:schemeClr w14:val="tx1"/>
            </w14:solidFill>
          </w14:textFill>
        </w:rPr>
        <w:t xml:space="preserve">致: 深圳市合创建设工程顾问有限公司 </w:t>
      </w:r>
    </w:p>
    <w:p>
      <w:pPr>
        <w:spacing w:before="240" w:beforeLines="100" w:after="240" w:afterLines="10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我们在贵司代理的</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项目（项目编号：</w:t>
      </w:r>
      <w:r>
        <w:rPr>
          <w:rFonts w:hint="eastAsia" w:ascii="宋体" w:hAnsi="宋体" w:eastAsia="宋体" w:cs="宋体"/>
          <w:color w:val="000000" w:themeColor="text1"/>
          <w:kern w:val="0"/>
          <w:sz w:val="24"/>
          <w:szCs w:val="24"/>
          <w:u w:val="single"/>
          <w14:textFill>
            <w14:solidFill>
              <w14:schemeClr w14:val="tx1"/>
            </w14:solidFill>
          </w14:textFill>
        </w:rPr>
        <w:t xml:space="preserve">        </w:t>
      </w:r>
      <w:r>
        <w:rPr>
          <w:rFonts w:hint="eastAsia" w:ascii="宋体" w:hAnsi="宋体" w:eastAsia="宋体" w:cs="宋体"/>
          <w:color w:val="000000" w:themeColor="text1"/>
          <w:kern w:val="0"/>
          <w:sz w:val="24"/>
          <w:szCs w:val="24"/>
          <w14:textFill>
            <w14:solidFill>
              <w14:schemeClr w14:val="tx1"/>
            </w14:solidFill>
          </w14:textFill>
        </w:rPr>
        <w:t xml:space="preserve">）招标中若获中标，我们保证在收到中标（成交）通知书原件的同时按招标文件的规定，以支票、汇票、电汇、现金或经贵公司认可的一种方式，向贵公司即深圳市合创建设工程顾问有限公司指定的银行帐号，支付本项目招标代理服务费。 </w:t>
      </w:r>
    </w:p>
    <w:p>
      <w:pPr>
        <w:spacing w:before="240" w:beforeLines="100" w:after="240" w:afterLines="100" w:line="360" w:lineRule="auto"/>
        <w:ind w:firstLine="480" w:firstLineChars="20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注：</w:t>
      </w:r>
    </w:p>
    <w:p>
      <w:pPr>
        <w:numPr>
          <w:ilvl w:val="0"/>
          <w:numId w:val="3"/>
        </w:numPr>
        <w:spacing w:before="240" w:beforeLines="100" w:after="240" w:afterLines="100" w:line="360" w:lineRule="auto"/>
        <w:ind w:firstLine="480" w:firstLineChars="200"/>
        <w:jc w:val="left"/>
        <w:rPr>
          <w:rFonts w:ascii="宋体" w:hAnsi="宋体" w:eastAsia="宋体" w:cs="宋体"/>
          <w:color w:val="000000" w:themeColor="text1"/>
          <w:kern w:val="0"/>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招标代理服务费收费标准：按照中标金额*1.5%收取，如金额低于1000元，按照人民币1000元收取。</w:t>
      </w:r>
    </w:p>
    <w:p>
      <w:pPr>
        <w:spacing w:before="240" w:beforeLines="100" w:after="240" w:afterLines="100" w:line="360" w:lineRule="auto"/>
        <w:ind w:firstLine="480"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14:textFill>
            <w14:solidFill>
              <w14:schemeClr w14:val="tx1"/>
            </w14:solidFill>
          </w14:textFill>
        </w:rPr>
        <w:t xml:space="preserve">特此承诺！ </w:t>
      </w:r>
    </w:p>
    <w:p>
      <w:pPr>
        <w:snapToGrid w:val="0"/>
        <w:spacing w:line="360" w:lineRule="auto"/>
        <w:ind w:firstLine="5640" w:firstLineChars="2350"/>
        <w:rPr>
          <w:rFonts w:ascii="宋体" w:hAnsi="宋体" w:eastAsia="宋体" w:cs="宋体"/>
          <w:sz w:val="24"/>
          <w:szCs w:val="21"/>
        </w:rPr>
      </w:pPr>
      <w:r>
        <w:rPr>
          <w:rFonts w:hint="eastAsia" w:ascii="宋体" w:hAnsi="宋体" w:eastAsia="宋体" w:cs="宋体"/>
          <w:sz w:val="24"/>
          <w:szCs w:val="21"/>
        </w:rPr>
        <w:t xml:space="preserve">供应商（盖章）： </w:t>
      </w:r>
    </w:p>
    <w:p>
      <w:pPr>
        <w:spacing w:line="360" w:lineRule="auto"/>
        <w:ind w:firstLine="480" w:firstLineChars="200"/>
        <w:jc w:val="right"/>
        <w:rPr>
          <w:rFonts w:ascii="宋体" w:hAnsi="宋体" w:eastAsia="宋体" w:cs="宋体"/>
          <w:b/>
          <w:color w:val="000000" w:themeColor="text1"/>
          <w:kern w:val="0"/>
          <w:sz w:val="24"/>
          <w:szCs w:val="24"/>
          <w14:textFill>
            <w14:solidFill>
              <w14:schemeClr w14:val="tx1"/>
            </w14:solidFill>
          </w14:textFill>
        </w:rPr>
      </w:pPr>
      <w:r>
        <w:rPr>
          <w:rFonts w:hint="eastAsia" w:ascii="宋体" w:hAnsi="宋体" w:eastAsia="宋体" w:cs="宋体"/>
          <w:sz w:val="24"/>
          <w:szCs w:val="21"/>
        </w:rPr>
        <w:t>日  期：     年   月   日</w:t>
      </w:r>
    </w:p>
    <w:p>
      <w:pPr>
        <w:spacing w:line="360" w:lineRule="auto"/>
        <w:ind w:firstLine="482" w:firstLineChars="200"/>
        <w:jc w:val="left"/>
        <w:rPr>
          <w:rFonts w:ascii="宋体" w:hAnsi="宋体" w:eastAsia="宋体" w:cs="宋体"/>
          <w:b/>
          <w:color w:val="000000" w:themeColor="text1"/>
          <w:kern w:val="0"/>
          <w:sz w:val="24"/>
          <w:szCs w:val="24"/>
          <w14:textFill>
            <w14:solidFill>
              <w14:schemeClr w14:val="tx1"/>
            </w14:solidFill>
          </w14:textFill>
        </w:rPr>
      </w:pPr>
    </w:p>
    <w:p>
      <w:pPr>
        <w:spacing w:line="360" w:lineRule="auto"/>
        <w:ind w:firstLine="482" w:firstLineChars="200"/>
        <w:jc w:val="left"/>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注：按要求填写，不得更改承诺内容。</w:t>
      </w:r>
    </w:p>
    <w:p>
      <w:pPr>
        <w:rPr>
          <w:rStyle w:val="42"/>
          <w:sz w:val="24"/>
          <w:szCs w:val="24"/>
        </w:rPr>
      </w:pPr>
      <w:r>
        <w:rPr>
          <w:rStyle w:val="42"/>
          <w:rFonts w:hint="eastAsia"/>
          <w:sz w:val="24"/>
          <w:szCs w:val="24"/>
        </w:rPr>
        <w:br w:type="page"/>
      </w:r>
    </w:p>
    <w:p>
      <w:pPr>
        <w:pStyle w:val="4"/>
        <w:spacing w:line="360" w:lineRule="auto"/>
        <w:rPr>
          <w:rStyle w:val="42"/>
          <w:b/>
          <w:bCs/>
        </w:rPr>
      </w:pPr>
      <w:bookmarkStart w:id="96" w:name="_Toc3379"/>
      <w:r>
        <w:rPr>
          <w:rStyle w:val="42"/>
          <w:rFonts w:hint="eastAsia"/>
          <w:b/>
          <w:bCs/>
        </w:rPr>
        <w:t>九、其他响应资料</w:t>
      </w:r>
      <w:bookmarkEnd w:id="95"/>
      <w:bookmarkEnd w:id="96"/>
    </w:p>
    <w:p>
      <w:pPr>
        <w:pStyle w:val="44"/>
        <w:spacing w:line="360" w:lineRule="auto"/>
        <w:ind w:firstLine="547" w:firstLineChars="228"/>
        <w:jc w:val="left"/>
        <w:rPr>
          <w:rFonts w:ascii="宋体" w:hAnsi="宋体"/>
          <w:kern w:val="0"/>
          <w:sz w:val="24"/>
          <w:szCs w:val="20"/>
        </w:rPr>
      </w:pPr>
    </w:p>
    <w:p>
      <w:pPr>
        <w:pStyle w:val="44"/>
        <w:spacing w:line="360" w:lineRule="auto"/>
        <w:ind w:firstLine="547" w:firstLineChars="228"/>
        <w:jc w:val="left"/>
        <w:rPr>
          <w:rFonts w:ascii="宋体" w:hAnsi="宋体"/>
          <w:kern w:val="0"/>
          <w:sz w:val="24"/>
          <w:szCs w:val="20"/>
        </w:rPr>
      </w:pPr>
      <w:r>
        <w:rPr>
          <w:rFonts w:hint="eastAsia" w:ascii="宋体" w:hAnsi="宋体"/>
          <w:kern w:val="0"/>
          <w:sz w:val="24"/>
          <w:szCs w:val="20"/>
        </w:rPr>
        <w:t>1、营业执照扫描件</w:t>
      </w:r>
    </w:p>
    <w:p>
      <w:pPr>
        <w:pStyle w:val="44"/>
        <w:spacing w:line="360" w:lineRule="auto"/>
        <w:ind w:firstLine="547" w:firstLineChars="228"/>
        <w:jc w:val="left"/>
        <w:rPr>
          <w:rFonts w:ascii="宋体" w:hAnsi="宋体" w:cs="宋体"/>
          <w:bCs/>
          <w:sz w:val="24"/>
        </w:rPr>
      </w:pPr>
      <w:r>
        <w:rPr>
          <w:rFonts w:hint="eastAsia" w:ascii="宋体" w:hAnsi="宋体" w:cs="宋体"/>
          <w:kern w:val="0"/>
          <w:sz w:val="24"/>
          <w:szCs w:val="21"/>
        </w:rPr>
        <w:t>2、</w:t>
      </w:r>
      <w:r>
        <w:rPr>
          <w:rFonts w:hint="eastAsia" w:ascii="宋体" w:hAnsi="宋体" w:cs="宋体"/>
          <w:sz w:val="24"/>
        </w:rPr>
        <w:t>本项目不接受联合体投标，不允许转包分包，不接受投标人选用进口产品参与投标的承诺函</w:t>
      </w:r>
      <w:r>
        <w:rPr>
          <w:rFonts w:hint="eastAsia" w:ascii="宋体" w:hAnsi="宋体" w:cs="宋体"/>
          <w:b/>
          <w:bCs/>
          <w:kern w:val="0"/>
          <w:sz w:val="24"/>
          <w:szCs w:val="21"/>
        </w:rPr>
        <w:t>（格式自拟）</w:t>
      </w:r>
      <w:r>
        <w:rPr>
          <w:rFonts w:hint="eastAsia" w:ascii="宋体" w:hAnsi="宋体" w:cs="宋体"/>
          <w:sz w:val="24"/>
        </w:rPr>
        <w:t>。</w:t>
      </w:r>
    </w:p>
    <w:p>
      <w:pPr>
        <w:pStyle w:val="44"/>
        <w:spacing w:line="360" w:lineRule="auto"/>
        <w:ind w:firstLine="547" w:firstLineChars="228"/>
        <w:jc w:val="left"/>
        <w:rPr>
          <w:rFonts w:ascii="宋体" w:hAnsi="宋体" w:cs="宋体"/>
          <w:kern w:val="0"/>
          <w:sz w:val="24"/>
          <w:szCs w:val="21"/>
        </w:rPr>
      </w:pPr>
      <w:r>
        <w:rPr>
          <w:rFonts w:hint="eastAsia" w:ascii="宋体" w:hAnsi="宋体" w:cs="宋体"/>
          <w:kern w:val="0"/>
          <w:sz w:val="24"/>
          <w:szCs w:val="21"/>
        </w:rPr>
        <w:t>3、投标人认为需要提交的其他资料</w:t>
      </w:r>
      <w:r>
        <w:rPr>
          <w:rFonts w:hint="eastAsia" w:ascii="宋体" w:hAnsi="宋体" w:cs="宋体"/>
          <w:b/>
          <w:bCs/>
          <w:kern w:val="0"/>
          <w:sz w:val="24"/>
          <w:szCs w:val="21"/>
        </w:rPr>
        <w:t>（格式自拟）</w:t>
      </w:r>
      <w:r>
        <w:rPr>
          <w:rFonts w:hint="eastAsia" w:ascii="宋体" w:hAnsi="宋体" w:cs="宋体"/>
          <w:kern w:val="0"/>
          <w:sz w:val="24"/>
          <w:szCs w:val="21"/>
        </w:rPr>
        <w:t>。</w:t>
      </w:r>
    </w:p>
    <w:p>
      <w:pPr>
        <w:spacing w:line="360" w:lineRule="auto"/>
        <w:rPr>
          <w:rFonts w:ascii="宋体" w:hAnsi="宋体" w:cs="宋体"/>
          <w:kern w:val="0"/>
          <w:sz w:val="24"/>
          <w:szCs w:val="21"/>
        </w:rPr>
      </w:pPr>
      <w:r>
        <w:rPr>
          <w:rFonts w:hint="eastAsia" w:ascii="宋体" w:hAnsi="宋体" w:cs="宋体"/>
          <w:kern w:val="0"/>
          <w:sz w:val="24"/>
          <w:szCs w:val="21"/>
        </w:rPr>
        <w:br w:type="page"/>
      </w:r>
    </w:p>
    <w:p>
      <w:pPr>
        <w:pStyle w:val="3"/>
        <w:numPr>
          <w:ilvl w:val="0"/>
          <w:numId w:val="4"/>
        </w:numPr>
        <w:spacing w:line="360" w:lineRule="auto"/>
        <w:rPr>
          <w:rFonts w:ascii="宋体" w:hAnsi="宋体"/>
          <w:sz w:val="44"/>
          <w:szCs w:val="32"/>
        </w:rPr>
      </w:pPr>
      <w:bookmarkStart w:id="97" w:name="_Toc24573"/>
      <w:bookmarkStart w:id="98" w:name="_Toc32404"/>
      <w:r>
        <w:rPr>
          <w:rFonts w:hint="eastAsia" w:ascii="宋体" w:hAnsi="宋体"/>
          <w:sz w:val="44"/>
          <w:szCs w:val="32"/>
        </w:rPr>
        <w:t>合同</w:t>
      </w:r>
      <w:bookmarkEnd w:id="97"/>
      <w:r>
        <w:rPr>
          <w:rFonts w:hint="eastAsia" w:ascii="宋体" w:hAnsi="宋体"/>
          <w:sz w:val="44"/>
          <w:szCs w:val="32"/>
        </w:rPr>
        <w:t>格式</w:t>
      </w:r>
      <w:bookmarkEnd w:id="98"/>
    </w:p>
    <w:p>
      <w:pPr>
        <w:jc w:val="center"/>
        <w:rPr>
          <w:rFonts w:ascii="宋体" w:hAnsi="宋体" w:eastAsia="宋体"/>
          <w:b/>
          <w:bCs/>
          <w:sz w:val="28"/>
          <w:szCs w:val="21"/>
        </w:rPr>
      </w:pPr>
      <w:r>
        <w:rPr>
          <w:rFonts w:hint="eastAsia" w:ascii="宋体" w:hAnsi="宋体"/>
          <w:b/>
          <w:bCs/>
          <w:sz w:val="28"/>
          <w:szCs w:val="21"/>
        </w:rPr>
        <w:t>（此合同仅供参考，以最终签订的合同为准）</w:t>
      </w:r>
    </w:p>
    <w:p>
      <w:pPr>
        <w:pStyle w:val="10"/>
        <w:rPr>
          <w:rFonts w:hint="eastAsia"/>
          <w:lang w:eastAsia="zh-CN"/>
        </w:rPr>
      </w:pPr>
    </w:p>
    <w:p>
      <w:pPr>
        <w:ind w:firstLine="0" w:firstLineChars="0"/>
        <w:jc w:val="center"/>
        <w:rPr>
          <w:rFonts w:hint="eastAsia" w:ascii="黑体" w:hAnsi="黑体" w:eastAsia="黑体" w:cs="Times New Roman"/>
          <w:bCs/>
          <w:color w:val="000000"/>
          <w:sz w:val="52"/>
          <w:szCs w:val="52"/>
          <w:lang w:eastAsia="zh-CN"/>
        </w:rPr>
      </w:pPr>
    </w:p>
    <w:p>
      <w:pPr>
        <w:ind w:firstLine="0" w:firstLineChars="0"/>
        <w:jc w:val="center"/>
        <w:rPr>
          <w:rFonts w:ascii="黑体" w:hAnsi="黑体" w:eastAsia="黑体" w:cs="Times New Roman"/>
          <w:bCs/>
          <w:color w:val="000000"/>
          <w:sz w:val="52"/>
          <w:szCs w:val="52"/>
        </w:rPr>
      </w:pPr>
      <w:r>
        <w:rPr>
          <w:rFonts w:hint="eastAsia" w:ascii="黑体" w:hAnsi="黑体" w:eastAsia="黑体" w:cs="Times New Roman"/>
          <w:bCs/>
          <w:color w:val="000000"/>
          <w:sz w:val="52"/>
          <w:szCs w:val="52"/>
          <w:lang w:eastAsia="zh-CN"/>
        </w:rPr>
        <w:t>绿植</w:t>
      </w:r>
      <w:r>
        <w:rPr>
          <w:rFonts w:ascii="黑体" w:hAnsi="黑体" w:eastAsia="黑体" w:cs="Times New Roman"/>
          <w:bCs/>
          <w:color w:val="000000"/>
          <w:sz w:val="52"/>
          <w:szCs w:val="52"/>
        </w:rPr>
        <w:t>采购合同</w:t>
      </w:r>
    </w:p>
    <w:p>
      <w:pPr>
        <w:pStyle w:val="25"/>
        <w:spacing w:before="0" w:beforeAutospacing="0" w:after="0" w:afterAutospacing="0" w:line="560" w:lineRule="exact"/>
        <w:jc w:val="both"/>
        <w:rPr>
          <w:rFonts w:hint="eastAsia" w:ascii="仿宋" w:hAnsi="仿宋" w:eastAsia="仿宋"/>
          <w:sz w:val="32"/>
          <w:szCs w:val="32"/>
          <w:lang w:eastAsia="zh-CN"/>
        </w:rPr>
      </w:pPr>
    </w:p>
    <w:p>
      <w:pPr>
        <w:pStyle w:val="25"/>
        <w:spacing w:before="0" w:beforeAutospacing="0" w:after="0" w:afterAutospacing="0" w:line="560" w:lineRule="exact"/>
        <w:jc w:val="both"/>
        <w:rPr>
          <w:rFonts w:hint="eastAsia" w:ascii="仿宋" w:hAnsi="仿宋" w:eastAsia="仿宋"/>
          <w:sz w:val="32"/>
          <w:szCs w:val="32"/>
          <w:lang w:eastAsia="zh-CN"/>
        </w:rPr>
      </w:pPr>
    </w:p>
    <w:p>
      <w:pPr>
        <w:pStyle w:val="25"/>
        <w:spacing w:before="0" w:beforeAutospacing="0" w:after="0" w:afterAutospacing="0" w:line="560" w:lineRule="exact"/>
        <w:jc w:val="both"/>
        <w:rPr>
          <w:rFonts w:hint="eastAsia" w:ascii="仿宋" w:hAnsi="仿宋" w:eastAsia="仿宋"/>
          <w:sz w:val="32"/>
          <w:szCs w:val="32"/>
          <w:lang w:eastAsia="zh-CN"/>
        </w:rPr>
      </w:pPr>
    </w:p>
    <w:p>
      <w:pPr>
        <w:pStyle w:val="25"/>
        <w:spacing w:before="0" w:beforeAutospacing="0" w:after="0" w:afterAutospacing="0" w:line="560" w:lineRule="exact"/>
        <w:jc w:val="both"/>
        <w:rPr>
          <w:rFonts w:hint="eastAsia" w:ascii="仿宋" w:hAnsi="仿宋" w:eastAsia="仿宋"/>
          <w:sz w:val="32"/>
          <w:szCs w:val="32"/>
          <w:lang w:eastAsia="zh-CN"/>
        </w:rPr>
      </w:pPr>
    </w:p>
    <w:p>
      <w:pPr>
        <w:pStyle w:val="25"/>
        <w:spacing w:before="0" w:beforeAutospacing="0" w:after="0" w:afterAutospacing="0" w:line="560" w:lineRule="exact"/>
        <w:jc w:val="both"/>
        <w:rPr>
          <w:rFonts w:hint="eastAsia" w:ascii="仿宋" w:hAnsi="仿宋" w:eastAsia="仿宋"/>
          <w:sz w:val="32"/>
          <w:szCs w:val="32"/>
          <w:lang w:eastAsia="zh-CN"/>
        </w:rPr>
      </w:pPr>
    </w:p>
    <w:p>
      <w:pPr>
        <w:pStyle w:val="25"/>
        <w:spacing w:before="0" w:beforeAutospacing="0" w:after="0" w:afterAutospacing="0" w:line="560" w:lineRule="exact"/>
        <w:jc w:val="both"/>
        <w:rPr>
          <w:rFonts w:hint="eastAsia" w:ascii="仿宋" w:hAnsi="仿宋" w:eastAsia="仿宋"/>
          <w:sz w:val="32"/>
          <w:szCs w:val="32"/>
          <w:lang w:eastAsia="zh-CN"/>
        </w:rPr>
      </w:pPr>
    </w:p>
    <w:p>
      <w:pPr>
        <w:pStyle w:val="25"/>
        <w:spacing w:before="0" w:beforeAutospacing="0" w:after="0" w:afterAutospacing="0" w:line="560" w:lineRule="exact"/>
        <w:jc w:val="both"/>
        <w:rPr>
          <w:rFonts w:hint="eastAsia" w:ascii="仿宋" w:hAnsi="仿宋" w:eastAsia="仿宋"/>
          <w:sz w:val="32"/>
          <w:szCs w:val="32"/>
          <w:lang w:eastAsia="zh-CN"/>
        </w:rPr>
      </w:pPr>
    </w:p>
    <w:p>
      <w:pPr>
        <w:pStyle w:val="25"/>
        <w:spacing w:before="0" w:beforeAutospacing="0" w:after="0" w:afterAutospacing="0" w:line="560" w:lineRule="exact"/>
        <w:jc w:val="both"/>
        <w:rPr>
          <w:rFonts w:hint="eastAsia" w:ascii="仿宋" w:hAnsi="仿宋" w:eastAsia="仿宋" w:cs="宋体"/>
          <w:sz w:val="24"/>
          <w:szCs w:val="24"/>
          <w:lang w:eastAsia="zh-CN"/>
        </w:rPr>
      </w:pPr>
    </w:p>
    <w:p>
      <w:pPr>
        <w:pStyle w:val="25"/>
        <w:spacing w:before="0" w:beforeAutospacing="0" w:after="0" w:afterAutospacing="0" w:line="560" w:lineRule="exact"/>
        <w:jc w:val="both"/>
        <w:rPr>
          <w:rFonts w:hint="eastAsia" w:ascii="仿宋" w:hAnsi="仿宋" w:eastAsia="仿宋" w:cs="宋体"/>
          <w:sz w:val="24"/>
          <w:szCs w:val="24"/>
          <w:lang w:eastAsia="zh-CN"/>
        </w:rPr>
      </w:pPr>
    </w:p>
    <w:p>
      <w:pPr>
        <w:pStyle w:val="25"/>
        <w:spacing w:before="0" w:beforeAutospacing="0" w:after="0" w:afterAutospacing="0" w:line="560" w:lineRule="exact"/>
        <w:jc w:val="both"/>
        <w:rPr>
          <w:rFonts w:hint="eastAsia" w:ascii="仿宋" w:hAnsi="仿宋" w:eastAsia="仿宋" w:cs="宋体"/>
          <w:sz w:val="24"/>
          <w:szCs w:val="24"/>
          <w:lang w:eastAsia="zh-CN"/>
        </w:rPr>
      </w:pPr>
    </w:p>
    <w:p>
      <w:pPr>
        <w:pStyle w:val="25"/>
        <w:spacing w:before="0" w:beforeAutospacing="0" w:after="0" w:afterAutospacing="0" w:line="560" w:lineRule="exact"/>
        <w:jc w:val="both"/>
        <w:rPr>
          <w:rFonts w:hint="eastAsia" w:ascii="仿宋" w:hAnsi="仿宋" w:eastAsia="仿宋" w:cs="宋体"/>
          <w:sz w:val="24"/>
          <w:szCs w:val="24"/>
          <w:lang w:eastAsia="zh-CN"/>
        </w:rPr>
      </w:pPr>
    </w:p>
    <w:p>
      <w:pPr>
        <w:pStyle w:val="25"/>
        <w:spacing w:before="0" w:beforeAutospacing="0" w:after="0" w:afterAutospacing="0" w:line="560" w:lineRule="exact"/>
        <w:jc w:val="both"/>
        <w:rPr>
          <w:rFonts w:hint="eastAsia" w:ascii="仿宋" w:hAnsi="仿宋" w:eastAsia="仿宋" w:cs="宋体"/>
          <w:sz w:val="24"/>
          <w:szCs w:val="24"/>
          <w:lang w:eastAsia="zh-CN"/>
        </w:rPr>
      </w:pPr>
    </w:p>
    <w:p>
      <w:pPr>
        <w:pStyle w:val="25"/>
        <w:spacing w:before="0" w:beforeAutospacing="0" w:after="0" w:afterAutospacing="0" w:line="560" w:lineRule="exact"/>
        <w:jc w:val="both"/>
        <w:rPr>
          <w:rFonts w:hint="eastAsia" w:ascii="仿宋" w:hAnsi="仿宋" w:eastAsia="仿宋" w:cs="宋体"/>
          <w:sz w:val="32"/>
          <w:szCs w:val="32"/>
          <w:lang w:val="en-US" w:eastAsia="zh-CN"/>
        </w:rPr>
      </w:pPr>
      <w:r>
        <w:rPr>
          <w:rFonts w:hint="eastAsia" w:ascii="仿宋" w:hAnsi="仿宋" w:eastAsia="仿宋" w:cs="宋体"/>
          <w:sz w:val="32"/>
          <w:szCs w:val="32"/>
          <w:lang w:eastAsia="zh-CN"/>
        </w:rPr>
        <w:t>项目名称：</w:t>
      </w:r>
      <w:r>
        <w:rPr>
          <w:rFonts w:hint="eastAsia" w:ascii="仿宋" w:hAnsi="仿宋" w:eastAsia="仿宋" w:cs="宋体"/>
          <w:sz w:val="32"/>
          <w:szCs w:val="32"/>
          <w:lang w:val="en-US" w:eastAsia="zh-CN"/>
        </w:rPr>
        <w:t>2023年度绿植采购项目</w:t>
      </w:r>
    </w:p>
    <w:p>
      <w:pPr>
        <w:pStyle w:val="25"/>
        <w:spacing w:before="0" w:beforeAutospacing="0" w:after="0" w:afterAutospacing="0" w:line="560" w:lineRule="exact"/>
        <w:jc w:val="both"/>
        <w:rPr>
          <w:rFonts w:hint="eastAsia" w:ascii="仿宋" w:hAnsi="仿宋" w:eastAsia="仿宋" w:cs="宋体"/>
          <w:sz w:val="32"/>
          <w:szCs w:val="32"/>
          <w:lang w:val="en-US" w:eastAsia="zh-CN"/>
        </w:rPr>
      </w:pPr>
      <w:r>
        <w:rPr>
          <w:rFonts w:hint="eastAsia" w:ascii="仿宋" w:hAnsi="仿宋" w:eastAsia="仿宋" w:cs="宋体"/>
          <w:sz w:val="32"/>
          <w:szCs w:val="32"/>
          <w:lang w:val="en-US" w:eastAsia="zh-CN"/>
        </w:rPr>
        <w:t>签订地点：深圳市市民中心</w:t>
      </w:r>
    </w:p>
    <w:p>
      <w:pPr>
        <w:pStyle w:val="25"/>
        <w:spacing w:before="0" w:beforeAutospacing="0" w:after="0" w:afterAutospacing="0" w:line="560" w:lineRule="exact"/>
        <w:jc w:val="both"/>
        <w:rPr>
          <w:rFonts w:hint="default" w:ascii="仿宋" w:hAnsi="仿宋" w:eastAsia="仿宋" w:cs="宋体"/>
          <w:sz w:val="32"/>
          <w:szCs w:val="32"/>
          <w:lang w:val="en-US" w:eastAsia="zh-CN"/>
        </w:rPr>
      </w:pPr>
      <w:r>
        <w:rPr>
          <w:rFonts w:hint="eastAsia" w:ascii="仿宋" w:hAnsi="仿宋" w:eastAsia="仿宋" w:cs="宋体"/>
          <w:sz w:val="32"/>
          <w:szCs w:val="32"/>
          <w:lang w:val="en-US" w:eastAsia="zh-CN"/>
        </w:rPr>
        <w:t>签订日期：</w:t>
      </w:r>
    </w:p>
    <w:p>
      <w:pPr>
        <w:pStyle w:val="25"/>
        <w:spacing w:before="0" w:beforeAutospacing="0" w:after="0" w:afterAutospacing="0" w:line="560" w:lineRule="exact"/>
        <w:jc w:val="both"/>
        <w:rPr>
          <w:rFonts w:hint="eastAsia" w:ascii="仿宋" w:hAnsi="仿宋" w:eastAsia="仿宋" w:cs="Verdana"/>
          <w:sz w:val="32"/>
          <w:szCs w:val="32"/>
        </w:rPr>
      </w:pPr>
      <w:r>
        <w:rPr>
          <w:rFonts w:hint="eastAsia" w:ascii="仿宋" w:hAnsi="仿宋" w:eastAsia="仿宋"/>
          <w:sz w:val="32"/>
          <w:szCs w:val="32"/>
        </w:rPr>
        <w:t>甲方：深圳市机关事务管理局</w:t>
      </w:r>
    </w:p>
    <w:p>
      <w:pPr>
        <w:pStyle w:val="25"/>
        <w:spacing w:before="0" w:beforeAutospacing="0" w:after="0" w:afterAutospacing="0" w:line="560" w:lineRule="exact"/>
        <w:jc w:val="both"/>
        <w:rPr>
          <w:rFonts w:hint="eastAsia" w:ascii="仿宋" w:hAnsi="仿宋" w:eastAsia="仿宋"/>
          <w:sz w:val="32"/>
          <w:szCs w:val="32"/>
        </w:rPr>
      </w:pPr>
      <w:r>
        <w:rPr>
          <w:rFonts w:hint="eastAsia" w:ascii="仿宋" w:hAnsi="仿宋" w:eastAsia="仿宋"/>
          <w:sz w:val="32"/>
          <w:szCs w:val="32"/>
        </w:rPr>
        <w:t>乙方：</w:t>
      </w:r>
    </w:p>
    <w:p>
      <w:pPr>
        <w:pStyle w:val="25"/>
        <w:spacing w:before="0" w:beforeAutospacing="0" w:after="0" w:afterAutospacing="0" w:line="560" w:lineRule="exact"/>
        <w:ind w:firstLine="480" w:firstLineChars="200"/>
        <w:jc w:val="both"/>
        <w:rPr>
          <w:rFonts w:hint="eastAsia" w:ascii="仿宋" w:hAnsi="仿宋" w:eastAsia="仿宋"/>
          <w:sz w:val="24"/>
          <w:szCs w:val="24"/>
        </w:rPr>
      </w:pPr>
    </w:p>
    <w:p>
      <w:pPr>
        <w:pStyle w:val="25"/>
        <w:spacing w:before="0" w:beforeAutospacing="0" w:after="0" w:afterAutospacing="0" w:line="360" w:lineRule="auto"/>
        <w:ind w:firstLine="480" w:firstLineChars="200"/>
        <w:jc w:val="both"/>
        <w:rPr>
          <w:rFonts w:hint="eastAsia" w:ascii="仿宋" w:hAnsi="仿宋" w:eastAsia="仿宋"/>
          <w:sz w:val="24"/>
          <w:szCs w:val="24"/>
        </w:rPr>
      </w:pPr>
      <w:r>
        <w:rPr>
          <w:rFonts w:hint="eastAsia" w:ascii="仿宋" w:hAnsi="仿宋" w:eastAsia="仿宋"/>
          <w:sz w:val="24"/>
          <w:szCs w:val="24"/>
        </w:rPr>
        <w:t>根据《中华人民共和国民法典》有关规定，结合招标文件要求，甲、乙双方遵循平等、自愿、公平、诚实原则，双方就202</w:t>
      </w:r>
      <w:r>
        <w:rPr>
          <w:rFonts w:hint="eastAsia" w:ascii="仿宋" w:hAnsi="仿宋" w:eastAsia="仿宋"/>
          <w:sz w:val="24"/>
          <w:szCs w:val="24"/>
          <w:lang w:val="en-US" w:eastAsia="zh-CN"/>
        </w:rPr>
        <w:t>3</w:t>
      </w:r>
      <w:r>
        <w:rPr>
          <w:rFonts w:hint="eastAsia" w:ascii="仿宋" w:hAnsi="仿宋" w:eastAsia="仿宋"/>
          <w:sz w:val="24"/>
          <w:szCs w:val="24"/>
        </w:rPr>
        <w:t>年度绿植采购项目订立本合同。</w:t>
      </w:r>
    </w:p>
    <w:p>
      <w:pPr>
        <w:pStyle w:val="25"/>
        <w:spacing w:before="0" w:beforeAutospacing="0" w:after="0" w:afterAutospacing="0" w:line="360" w:lineRule="auto"/>
        <w:ind w:firstLine="480" w:firstLineChars="200"/>
        <w:jc w:val="both"/>
        <w:rPr>
          <w:rFonts w:hint="eastAsia" w:ascii="黑体" w:hAnsi="黑体" w:eastAsia="黑体" w:cs="Times New Roman"/>
          <w:bCs/>
          <w:kern w:val="2"/>
          <w:sz w:val="24"/>
          <w:szCs w:val="24"/>
        </w:rPr>
      </w:pPr>
      <w:r>
        <w:rPr>
          <w:rFonts w:hint="eastAsia" w:ascii="黑体" w:hAnsi="黑体" w:eastAsia="黑体" w:cs="Times New Roman"/>
          <w:bCs/>
          <w:kern w:val="2"/>
          <w:sz w:val="24"/>
          <w:szCs w:val="24"/>
        </w:rPr>
        <w:t>一、项目概况</w:t>
      </w:r>
    </w:p>
    <w:p>
      <w:pPr>
        <w:pStyle w:val="25"/>
        <w:spacing w:before="0" w:beforeAutospacing="0" w:after="0" w:afterAutospacing="0" w:line="360" w:lineRule="auto"/>
        <w:ind w:firstLine="480" w:firstLineChars="200"/>
        <w:jc w:val="both"/>
        <w:rPr>
          <w:rFonts w:hint="eastAsia" w:ascii="仿宋" w:hAnsi="仿宋" w:eastAsia="仿宋"/>
          <w:sz w:val="24"/>
          <w:szCs w:val="24"/>
        </w:rPr>
      </w:pPr>
      <w:r>
        <w:rPr>
          <w:rFonts w:hint="eastAsia" w:ascii="仿宋" w:hAnsi="仿宋" w:eastAsia="仿宋" w:cs="Verdana"/>
          <w:sz w:val="24"/>
          <w:szCs w:val="24"/>
        </w:rPr>
        <w:t>1、项目名称</w:t>
      </w:r>
      <w:r>
        <w:rPr>
          <w:rFonts w:hint="eastAsia" w:ascii="仿宋" w:hAnsi="仿宋" w:eastAsia="仿宋"/>
          <w:sz w:val="24"/>
          <w:szCs w:val="24"/>
        </w:rPr>
        <w:t>：202</w:t>
      </w:r>
      <w:r>
        <w:rPr>
          <w:rFonts w:hint="eastAsia" w:ascii="仿宋" w:hAnsi="仿宋" w:eastAsia="仿宋"/>
          <w:sz w:val="24"/>
          <w:szCs w:val="24"/>
          <w:lang w:val="en-US" w:eastAsia="zh-CN"/>
        </w:rPr>
        <w:t>3</w:t>
      </w:r>
      <w:r>
        <w:rPr>
          <w:rFonts w:hint="eastAsia" w:ascii="仿宋" w:hAnsi="仿宋" w:eastAsia="仿宋"/>
          <w:sz w:val="24"/>
          <w:szCs w:val="24"/>
        </w:rPr>
        <w:t>年度绿植采购项目</w:t>
      </w:r>
    </w:p>
    <w:p>
      <w:pPr>
        <w:pStyle w:val="25"/>
        <w:spacing w:before="0" w:beforeAutospacing="0" w:after="0" w:afterAutospacing="0" w:line="360" w:lineRule="auto"/>
        <w:ind w:firstLine="480" w:firstLineChars="200"/>
        <w:jc w:val="both"/>
        <w:rPr>
          <w:rFonts w:hint="eastAsia" w:ascii="仿宋" w:hAnsi="仿宋" w:eastAsia="仿宋"/>
          <w:sz w:val="24"/>
          <w:szCs w:val="24"/>
        </w:rPr>
      </w:pPr>
      <w:r>
        <w:rPr>
          <w:rFonts w:hint="eastAsia" w:ascii="仿宋" w:hAnsi="仿宋" w:eastAsia="仿宋" w:cs="Verdana"/>
          <w:sz w:val="24"/>
          <w:szCs w:val="24"/>
        </w:rPr>
        <w:t>2、</w:t>
      </w:r>
      <w:r>
        <w:rPr>
          <w:rFonts w:hint="eastAsia" w:ascii="仿宋" w:hAnsi="仿宋" w:eastAsia="仿宋"/>
          <w:sz w:val="24"/>
          <w:szCs w:val="24"/>
        </w:rPr>
        <w:t>承包内容：见本合同附件《202</w:t>
      </w:r>
      <w:r>
        <w:rPr>
          <w:rFonts w:hint="eastAsia" w:ascii="仿宋" w:hAnsi="仿宋" w:eastAsia="仿宋"/>
          <w:sz w:val="24"/>
          <w:szCs w:val="24"/>
          <w:lang w:val="en-US" w:eastAsia="zh-CN"/>
        </w:rPr>
        <w:t>3</w:t>
      </w:r>
      <w:r>
        <w:rPr>
          <w:rFonts w:hint="eastAsia" w:ascii="仿宋" w:hAnsi="仿宋" w:eastAsia="仿宋"/>
          <w:sz w:val="24"/>
          <w:szCs w:val="24"/>
        </w:rPr>
        <w:t>年</w:t>
      </w:r>
      <w:r>
        <w:rPr>
          <w:rFonts w:hint="eastAsia" w:ascii="仿宋" w:hAnsi="仿宋" w:eastAsia="仿宋"/>
          <w:sz w:val="24"/>
          <w:szCs w:val="24"/>
          <w:lang w:eastAsia="zh-CN"/>
        </w:rPr>
        <w:t>度</w:t>
      </w:r>
      <w:r>
        <w:rPr>
          <w:rFonts w:hint="eastAsia" w:ascii="仿宋" w:hAnsi="仿宋" w:eastAsia="仿宋"/>
          <w:sz w:val="24"/>
          <w:szCs w:val="24"/>
        </w:rPr>
        <w:t>绿植</w:t>
      </w:r>
      <w:r>
        <w:rPr>
          <w:rFonts w:hint="eastAsia" w:ascii="仿宋" w:hAnsi="仿宋" w:eastAsia="仿宋"/>
          <w:sz w:val="24"/>
          <w:szCs w:val="24"/>
          <w:lang w:eastAsia="zh-CN"/>
        </w:rPr>
        <w:t>采购需求表</w:t>
      </w:r>
      <w:r>
        <w:rPr>
          <w:rFonts w:hint="eastAsia" w:ascii="仿宋" w:hAnsi="仿宋" w:eastAsia="仿宋"/>
          <w:sz w:val="24"/>
          <w:szCs w:val="24"/>
        </w:rPr>
        <w:t>》。</w:t>
      </w:r>
    </w:p>
    <w:p>
      <w:pPr>
        <w:pStyle w:val="25"/>
        <w:spacing w:before="0" w:beforeAutospacing="0" w:after="0" w:afterAutospacing="0" w:line="360" w:lineRule="auto"/>
        <w:ind w:firstLine="480" w:firstLineChars="200"/>
        <w:jc w:val="both"/>
        <w:rPr>
          <w:rFonts w:hint="eastAsia" w:ascii="仿宋" w:hAnsi="仿宋" w:eastAsia="仿宋" w:cs="Verdana"/>
          <w:sz w:val="24"/>
          <w:szCs w:val="24"/>
        </w:rPr>
      </w:pPr>
      <w:r>
        <w:rPr>
          <w:rFonts w:hint="eastAsia" w:ascii="仿宋" w:hAnsi="仿宋" w:eastAsia="仿宋"/>
          <w:sz w:val="24"/>
          <w:szCs w:val="24"/>
        </w:rPr>
        <w:t>3、合同价格：本项目采购总金额为￥</w:t>
      </w:r>
      <w:r>
        <w:rPr>
          <w:rFonts w:hint="eastAsia" w:ascii="仿宋" w:hAnsi="仿宋" w:eastAsia="仿宋"/>
          <w:sz w:val="24"/>
          <w:szCs w:val="24"/>
          <w:u w:val="single"/>
          <w:lang w:val="en-US" w:eastAsia="zh-CN"/>
        </w:rPr>
        <w:t xml:space="preserve">        </w:t>
      </w:r>
      <w:r>
        <w:rPr>
          <w:rFonts w:hint="eastAsia" w:ascii="仿宋" w:hAnsi="仿宋" w:eastAsia="仿宋"/>
          <w:sz w:val="24"/>
          <w:szCs w:val="24"/>
          <w:u w:val="single"/>
        </w:rPr>
        <w:t>（</w:t>
      </w:r>
      <w:r>
        <w:rPr>
          <w:rFonts w:hint="eastAsia" w:ascii="仿宋" w:hAnsi="仿宋" w:eastAsia="仿宋"/>
          <w:sz w:val="24"/>
          <w:szCs w:val="24"/>
        </w:rPr>
        <w:t>大写：人民币</w:t>
      </w:r>
      <w:r>
        <w:rPr>
          <w:rFonts w:hint="eastAsia" w:ascii="仿宋" w:hAnsi="仿宋" w:eastAsia="仿宋"/>
          <w:sz w:val="24"/>
          <w:szCs w:val="24"/>
          <w:u w:val="single"/>
          <w:lang w:val="en-US" w:eastAsia="zh-CN"/>
        </w:rPr>
        <w:t xml:space="preserve">                </w:t>
      </w:r>
      <w:r>
        <w:rPr>
          <w:rFonts w:hint="eastAsia" w:ascii="仿宋" w:hAnsi="仿宋" w:eastAsia="仿宋"/>
          <w:sz w:val="24"/>
          <w:szCs w:val="24"/>
          <w:u w:val="single"/>
        </w:rPr>
        <w:t>）。</w:t>
      </w:r>
      <w:r>
        <w:rPr>
          <w:rFonts w:hint="eastAsia" w:ascii="仿宋" w:hAnsi="仿宋" w:eastAsia="仿宋"/>
          <w:sz w:val="24"/>
          <w:szCs w:val="24"/>
        </w:rPr>
        <w:t>该合同价款采用包干制，总价包括但不限于货款、运输费、装卸费、后续服务、</w:t>
      </w:r>
      <w:r>
        <w:rPr>
          <w:rFonts w:hint="eastAsia" w:ascii="仿宋" w:hAnsi="仿宋" w:eastAsia="仿宋"/>
          <w:sz w:val="24"/>
          <w:szCs w:val="24"/>
          <w:lang w:eastAsia="zh-CN"/>
        </w:rPr>
        <w:t>技术指导</w:t>
      </w:r>
      <w:r>
        <w:rPr>
          <w:rFonts w:hint="eastAsia" w:ascii="仿宋" w:hAnsi="仿宋" w:eastAsia="仿宋"/>
          <w:sz w:val="24"/>
          <w:szCs w:val="24"/>
        </w:rPr>
        <w:t>费、税费等全部费用和一切明示和暗示的风险、义务、责任等项目需求涉及的费用。</w:t>
      </w:r>
    </w:p>
    <w:p>
      <w:pPr>
        <w:pStyle w:val="25"/>
        <w:spacing w:before="0" w:beforeAutospacing="0" w:after="0" w:afterAutospacing="0" w:line="360" w:lineRule="auto"/>
        <w:ind w:firstLine="480" w:firstLineChars="200"/>
        <w:jc w:val="both"/>
        <w:rPr>
          <w:rFonts w:hint="eastAsia" w:ascii="仿宋" w:hAnsi="仿宋" w:eastAsia="仿宋"/>
          <w:sz w:val="24"/>
          <w:szCs w:val="24"/>
        </w:rPr>
      </w:pPr>
      <w:r>
        <w:rPr>
          <w:rFonts w:hint="eastAsia" w:ascii="仿宋" w:hAnsi="仿宋" w:eastAsia="仿宋" w:cs="Verdana"/>
          <w:sz w:val="24"/>
          <w:szCs w:val="24"/>
        </w:rPr>
        <w:t>4、</w:t>
      </w:r>
      <w:r>
        <w:rPr>
          <w:rFonts w:hint="eastAsia" w:ascii="仿宋" w:hAnsi="仿宋" w:eastAsia="仿宋"/>
          <w:sz w:val="24"/>
          <w:szCs w:val="24"/>
        </w:rPr>
        <w:t>合同期限：合同服务期限为12个月，自合同签订之日起开始起算。履约期满前一个月，甲方将对乙方服务质量进行评估，视项目需要和履约情况决定是否续约，但最长不超过</w:t>
      </w:r>
      <w:r>
        <w:rPr>
          <w:rFonts w:hint="eastAsia" w:ascii="仿宋" w:hAnsi="仿宋" w:eastAsia="仿宋"/>
          <w:sz w:val="24"/>
          <w:szCs w:val="24"/>
          <w:lang w:val="en-US" w:eastAsia="zh-CN"/>
        </w:rPr>
        <w:t>3</w:t>
      </w:r>
      <w:r>
        <w:rPr>
          <w:rFonts w:hint="eastAsia" w:ascii="仿宋" w:hAnsi="仿宋" w:eastAsia="仿宋"/>
          <w:sz w:val="24"/>
          <w:szCs w:val="24"/>
        </w:rPr>
        <w:t>年。</w:t>
      </w:r>
    </w:p>
    <w:p>
      <w:pPr>
        <w:pStyle w:val="25"/>
        <w:spacing w:before="0" w:beforeAutospacing="0" w:after="0" w:afterAutospacing="0" w:line="360" w:lineRule="auto"/>
        <w:ind w:firstLine="480" w:firstLineChars="200"/>
        <w:jc w:val="both"/>
        <w:rPr>
          <w:rFonts w:hint="eastAsia" w:ascii="黑体" w:hAnsi="黑体" w:eastAsia="黑体" w:cs="Times New Roman"/>
          <w:bCs/>
          <w:kern w:val="2"/>
          <w:sz w:val="24"/>
          <w:szCs w:val="24"/>
        </w:rPr>
      </w:pPr>
      <w:r>
        <w:rPr>
          <w:rFonts w:hint="eastAsia" w:ascii="黑体" w:hAnsi="黑体" w:eastAsia="黑体" w:cs="Times New Roman"/>
          <w:bCs/>
          <w:kern w:val="2"/>
          <w:sz w:val="24"/>
          <w:szCs w:val="24"/>
        </w:rPr>
        <w:t>二、送货时间、地点、验收、风险承担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sz w:val="24"/>
          <w:szCs w:val="24"/>
        </w:rPr>
      </w:pPr>
      <w:r>
        <w:rPr>
          <w:rFonts w:hint="eastAsia" w:ascii="仿宋" w:hAnsi="仿宋" w:eastAsia="仿宋"/>
          <w:sz w:val="24"/>
          <w:szCs w:val="24"/>
        </w:rPr>
        <w:t>1、送货时间：自合同签订之日起12个月内，按甲方需求配送。从下单到</w:t>
      </w:r>
      <w:r>
        <w:rPr>
          <w:rFonts w:hint="eastAsia" w:ascii="仿宋" w:hAnsi="仿宋" w:eastAsia="仿宋"/>
          <w:sz w:val="24"/>
          <w:szCs w:val="24"/>
          <w:lang w:eastAsia="zh-CN"/>
        </w:rPr>
        <w:t>绿植</w:t>
      </w:r>
      <w:r>
        <w:rPr>
          <w:rFonts w:hint="eastAsia" w:ascii="仿宋" w:hAnsi="仿宋" w:eastAsia="仿宋"/>
          <w:sz w:val="24"/>
          <w:szCs w:val="24"/>
        </w:rPr>
        <w:t>送达甲方项目地点不超过2个</w:t>
      </w:r>
      <w:r>
        <w:rPr>
          <w:rFonts w:hint="eastAsia" w:ascii="仿宋" w:hAnsi="仿宋" w:eastAsia="仿宋"/>
          <w:sz w:val="24"/>
          <w:szCs w:val="24"/>
          <w:lang w:eastAsia="zh-CN"/>
        </w:rPr>
        <w:t>自然</w:t>
      </w:r>
      <w:r>
        <w:rPr>
          <w:rFonts w:hint="eastAsia" w:ascii="仿宋" w:hAnsi="仿宋" w:eastAsia="仿宋"/>
          <w:sz w:val="24"/>
          <w:szCs w:val="24"/>
        </w:rPr>
        <w:t>日。</w:t>
      </w:r>
    </w:p>
    <w:p>
      <w:pPr>
        <w:spacing w:line="360" w:lineRule="auto"/>
        <w:ind w:firstLine="480" w:firstLineChars="200"/>
        <w:rPr>
          <w:rFonts w:hint="eastAsia" w:ascii="仿宋" w:hAnsi="仿宋" w:eastAsia="仿宋" w:cs="宋体"/>
          <w:kern w:val="0"/>
          <w:sz w:val="24"/>
          <w:szCs w:val="24"/>
        </w:rPr>
      </w:pPr>
      <w:r>
        <w:rPr>
          <w:rFonts w:hint="eastAsia" w:ascii="仿宋" w:hAnsi="仿宋" w:eastAsia="仿宋" w:cs="宋体"/>
          <w:kern w:val="0"/>
          <w:sz w:val="24"/>
          <w:szCs w:val="24"/>
        </w:rPr>
        <w:t>2、送货地点：深圳市福田区梅岗南路静逸街3号笔架山花圃等。甲方有权根据具体需要对各项</w:t>
      </w:r>
      <w:r>
        <w:rPr>
          <w:rFonts w:hint="eastAsia" w:ascii="仿宋" w:hAnsi="仿宋" w:eastAsia="仿宋" w:cs="宋体"/>
          <w:kern w:val="0"/>
          <w:sz w:val="24"/>
          <w:szCs w:val="24"/>
          <w:lang w:eastAsia="zh-CN"/>
        </w:rPr>
        <w:t>绿植</w:t>
      </w:r>
      <w:r>
        <w:rPr>
          <w:rFonts w:hint="eastAsia" w:ascii="仿宋" w:hAnsi="仿宋" w:eastAsia="仿宋" w:cs="宋体"/>
          <w:kern w:val="0"/>
          <w:sz w:val="24"/>
          <w:szCs w:val="24"/>
        </w:rPr>
        <w:t>的交货点在深圳市范围内进行调整。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宋体"/>
          <w:kern w:val="0"/>
          <w:sz w:val="24"/>
          <w:szCs w:val="24"/>
        </w:rPr>
      </w:pPr>
      <w:r>
        <w:rPr>
          <w:rFonts w:hint="eastAsia" w:ascii="仿宋" w:hAnsi="仿宋" w:eastAsia="仿宋" w:cs="宋体"/>
          <w:kern w:val="0"/>
          <w:sz w:val="24"/>
          <w:szCs w:val="24"/>
        </w:rPr>
        <w:t>3、交货方式：按甲方要求</w:t>
      </w:r>
      <w:r>
        <w:rPr>
          <w:rFonts w:ascii="仿宋" w:hAnsi="仿宋" w:eastAsia="仿宋" w:cs="宋体"/>
          <w:kern w:val="0"/>
          <w:sz w:val="24"/>
          <w:szCs w:val="24"/>
        </w:rPr>
        <w:t>多次供货</w:t>
      </w:r>
      <w:r>
        <w:rPr>
          <w:rFonts w:hint="eastAsia" w:ascii="仿宋" w:hAnsi="仿宋" w:eastAsia="仿宋" w:cs="宋体"/>
          <w:kern w:val="0"/>
          <w:sz w:val="24"/>
          <w:szCs w:val="24"/>
          <w:lang w:eastAsia="zh-CN"/>
        </w:rPr>
        <w:t>。</w:t>
      </w:r>
      <w:r>
        <w:rPr>
          <w:rFonts w:hint="eastAsia" w:ascii="仿宋" w:hAnsi="仿宋" w:eastAsia="仿宋"/>
          <w:sz w:val="24"/>
          <w:szCs w:val="24"/>
        </w:rPr>
        <w:t>若逾期不响应，</w:t>
      </w:r>
      <w:r>
        <w:rPr>
          <w:rFonts w:hint="eastAsia" w:ascii="CESI仿宋-GB2312" w:hAnsi="CESI仿宋-GB2312" w:eastAsia="CESI仿宋-GB2312" w:cs="CESI仿宋-GB2312"/>
          <w:b w:val="0"/>
          <w:bCs w:val="0"/>
          <w:color w:val="auto"/>
          <w:sz w:val="24"/>
          <w:szCs w:val="24"/>
          <w:lang w:eastAsia="zh-CN"/>
        </w:rPr>
        <w:t>甲方</w:t>
      </w:r>
      <w:r>
        <w:rPr>
          <w:rFonts w:hint="eastAsia" w:ascii="CESI仿宋-GB2312" w:hAnsi="CESI仿宋-GB2312" w:eastAsia="CESI仿宋-GB2312" w:cs="CESI仿宋-GB2312"/>
          <w:b w:val="0"/>
          <w:bCs w:val="0"/>
          <w:color w:val="auto"/>
          <w:sz w:val="24"/>
          <w:szCs w:val="24"/>
        </w:rPr>
        <w:t>有权</w:t>
      </w:r>
      <w:r>
        <w:rPr>
          <w:rFonts w:hint="eastAsia" w:ascii="CESI仿宋-GB2312" w:hAnsi="CESI仿宋-GB2312" w:eastAsia="CESI仿宋-GB2312" w:cs="CESI仿宋-GB2312"/>
          <w:b w:val="0"/>
          <w:bCs w:val="0"/>
          <w:color w:val="auto"/>
          <w:sz w:val="24"/>
          <w:szCs w:val="24"/>
          <w:lang w:eastAsia="zh-CN"/>
        </w:rPr>
        <w:t>按照</w:t>
      </w:r>
      <w:r>
        <w:rPr>
          <w:rFonts w:hint="eastAsia" w:ascii="仿宋_GB2312" w:hAnsi="仿宋" w:eastAsia="仿宋_GB2312" w:cs="仿宋"/>
          <w:b w:val="0"/>
          <w:bCs w:val="0"/>
          <w:color w:val="auto"/>
          <w:sz w:val="24"/>
          <w:szCs w:val="24"/>
        </w:rPr>
        <w:t>《2023年</w:t>
      </w:r>
      <w:r>
        <w:rPr>
          <w:rFonts w:hint="eastAsia" w:ascii="仿宋_GB2312" w:hAnsi="仿宋" w:eastAsia="仿宋_GB2312" w:cs="仿宋"/>
          <w:b w:val="0"/>
          <w:bCs w:val="0"/>
          <w:color w:val="auto"/>
          <w:sz w:val="24"/>
          <w:szCs w:val="24"/>
          <w:lang w:eastAsia="zh-CN"/>
        </w:rPr>
        <w:t>度</w:t>
      </w:r>
      <w:r>
        <w:rPr>
          <w:rFonts w:hint="eastAsia" w:ascii="仿宋_GB2312" w:hAnsi="仿宋" w:eastAsia="仿宋_GB2312" w:cs="仿宋"/>
          <w:b w:val="0"/>
          <w:bCs w:val="0"/>
          <w:color w:val="auto"/>
          <w:sz w:val="24"/>
          <w:szCs w:val="24"/>
        </w:rPr>
        <w:t>绿植采购需求表》</w:t>
      </w:r>
      <w:r>
        <w:rPr>
          <w:rFonts w:hint="eastAsia" w:ascii="仿宋_GB2312" w:hAnsi="仿宋" w:eastAsia="仿宋_GB2312" w:cs="仿宋"/>
          <w:b w:val="0"/>
          <w:bCs w:val="0"/>
          <w:color w:val="auto"/>
          <w:sz w:val="24"/>
          <w:szCs w:val="24"/>
          <w:lang w:eastAsia="zh-CN"/>
        </w:rPr>
        <w:t>的品种、规格、数量</w:t>
      </w:r>
      <w:r>
        <w:rPr>
          <w:rFonts w:hint="eastAsia" w:ascii="CESI仿宋-GB2312" w:hAnsi="CESI仿宋-GB2312" w:eastAsia="CESI仿宋-GB2312" w:cs="CESI仿宋-GB2312"/>
          <w:b w:val="0"/>
          <w:bCs w:val="0"/>
          <w:color w:val="auto"/>
          <w:sz w:val="24"/>
          <w:szCs w:val="24"/>
        </w:rPr>
        <w:t>自行市场采购，</w:t>
      </w:r>
      <w:r>
        <w:rPr>
          <w:rFonts w:hint="eastAsia" w:ascii="CESI仿宋-GB2312" w:hAnsi="CESI仿宋-GB2312" w:eastAsia="CESI仿宋-GB2312" w:cs="CESI仿宋-GB2312"/>
          <w:b w:val="0"/>
          <w:bCs w:val="0"/>
          <w:color w:val="auto"/>
          <w:sz w:val="24"/>
          <w:szCs w:val="24"/>
          <w:lang w:eastAsia="zh-CN"/>
        </w:rPr>
        <w:t>所涉及一切</w:t>
      </w:r>
      <w:r>
        <w:rPr>
          <w:rFonts w:hint="eastAsia" w:ascii="CESI仿宋-GB2312" w:hAnsi="CESI仿宋-GB2312" w:eastAsia="CESI仿宋-GB2312" w:cs="CESI仿宋-GB2312"/>
          <w:b w:val="0"/>
          <w:bCs w:val="0"/>
          <w:color w:val="auto"/>
          <w:sz w:val="24"/>
          <w:szCs w:val="24"/>
        </w:rPr>
        <w:t>费用由</w:t>
      </w:r>
      <w:r>
        <w:rPr>
          <w:rFonts w:hint="eastAsia" w:ascii="CESI仿宋-GB2312" w:hAnsi="CESI仿宋-GB2312" w:eastAsia="CESI仿宋-GB2312" w:cs="CESI仿宋-GB2312"/>
          <w:b w:val="0"/>
          <w:bCs w:val="0"/>
          <w:color w:val="auto"/>
          <w:sz w:val="24"/>
          <w:szCs w:val="24"/>
          <w:lang w:eastAsia="zh-CN"/>
        </w:rPr>
        <w:t>乙方</w:t>
      </w:r>
      <w:r>
        <w:rPr>
          <w:rFonts w:hint="eastAsia" w:ascii="CESI仿宋-GB2312" w:hAnsi="CESI仿宋-GB2312" w:eastAsia="CESI仿宋-GB2312" w:cs="CESI仿宋-GB2312"/>
          <w:b w:val="0"/>
          <w:bCs w:val="0"/>
          <w:color w:val="auto"/>
          <w:sz w:val="24"/>
          <w:szCs w:val="24"/>
        </w:rPr>
        <w:t>承担。</w:t>
      </w:r>
      <w:r>
        <w:rPr>
          <w:rFonts w:hint="eastAsia" w:ascii="仿宋" w:hAnsi="仿宋" w:eastAsia="仿宋" w:cs="仿宋"/>
          <w:bCs/>
          <w:sz w:val="24"/>
          <w:szCs w:val="24"/>
          <w:lang w:eastAsia="zh-CN"/>
        </w:rPr>
        <w:t>对于必须当天送达的绿植</w:t>
      </w:r>
      <w:r>
        <w:rPr>
          <w:rFonts w:hint="eastAsia" w:ascii="CESI仿宋-GB2312" w:hAnsi="CESI仿宋-GB2312" w:eastAsia="CESI仿宋-GB2312" w:cs="CESI仿宋-GB2312"/>
          <w:b w:val="0"/>
          <w:bCs w:val="0"/>
          <w:color w:val="auto"/>
          <w:sz w:val="24"/>
          <w:szCs w:val="24"/>
          <w:lang w:eastAsia="zh-CN"/>
        </w:rPr>
        <w:t>保障需求</w:t>
      </w:r>
      <w:r>
        <w:rPr>
          <w:rFonts w:hint="eastAsia" w:ascii="CESI仿宋-GB2312" w:hAnsi="CESI仿宋-GB2312" w:eastAsia="CESI仿宋-GB2312" w:cs="CESI仿宋-GB2312"/>
          <w:b w:val="0"/>
          <w:bCs w:val="0"/>
          <w:color w:val="auto"/>
          <w:sz w:val="24"/>
          <w:szCs w:val="24"/>
        </w:rPr>
        <w:t>，</w:t>
      </w:r>
      <w:r>
        <w:rPr>
          <w:rFonts w:hint="eastAsia" w:ascii="仿宋" w:hAnsi="仿宋" w:eastAsia="仿宋" w:cs="仿宋"/>
          <w:bCs/>
          <w:sz w:val="24"/>
          <w:szCs w:val="24"/>
          <w:lang w:eastAsia="zh-CN"/>
        </w:rPr>
        <w:t>甲方</w:t>
      </w:r>
      <w:r>
        <w:rPr>
          <w:rFonts w:hint="eastAsia" w:ascii="仿宋" w:hAnsi="仿宋" w:eastAsia="仿宋" w:cs="仿宋"/>
          <w:bCs/>
          <w:sz w:val="24"/>
          <w:szCs w:val="24"/>
        </w:rPr>
        <w:t>与</w:t>
      </w:r>
      <w:r>
        <w:rPr>
          <w:rFonts w:hint="eastAsia" w:ascii="仿宋" w:hAnsi="仿宋" w:eastAsia="仿宋" w:cs="仿宋"/>
          <w:bCs/>
          <w:sz w:val="24"/>
          <w:szCs w:val="24"/>
          <w:lang w:eastAsia="zh-CN"/>
        </w:rPr>
        <w:t>乙方</w:t>
      </w:r>
      <w:r>
        <w:rPr>
          <w:rFonts w:hint="eastAsia" w:ascii="仿宋" w:hAnsi="仿宋" w:eastAsia="仿宋" w:cs="仿宋"/>
          <w:bCs/>
          <w:sz w:val="24"/>
          <w:szCs w:val="24"/>
        </w:rPr>
        <w:t>可在同一类别或系列、相当规格或价格的</w:t>
      </w:r>
      <w:r>
        <w:rPr>
          <w:rFonts w:hint="eastAsia" w:ascii="仿宋_GB2312" w:eastAsia="仿宋_GB2312"/>
          <w:sz w:val="24"/>
          <w:szCs w:val="24"/>
        </w:rPr>
        <w:t>品种中调剂</w:t>
      </w:r>
      <w:r>
        <w:rPr>
          <w:rFonts w:hint="eastAsia" w:ascii="仿宋" w:hAnsi="仿宋" w:eastAsia="仿宋" w:cs="仿宋"/>
          <w:bCs/>
          <w:sz w:val="24"/>
          <w:szCs w:val="24"/>
        </w:rPr>
        <w:t>解决。</w:t>
      </w:r>
    </w:p>
    <w:p>
      <w:pPr>
        <w:pStyle w:val="25"/>
        <w:spacing w:before="0" w:beforeAutospacing="0" w:after="0" w:afterAutospacing="0" w:line="360" w:lineRule="auto"/>
        <w:ind w:firstLine="480" w:firstLineChars="200"/>
        <w:jc w:val="both"/>
        <w:rPr>
          <w:rFonts w:hint="eastAsia" w:ascii="仿宋" w:hAnsi="仿宋" w:eastAsia="仿宋" w:cs="Verdana"/>
          <w:sz w:val="24"/>
          <w:szCs w:val="24"/>
        </w:rPr>
      </w:pPr>
      <w:r>
        <w:rPr>
          <w:rFonts w:hint="eastAsia" w:ascii="仿宋" w:hAnsi="仿宋" w:eastAsia="仿宋"/>
          <w:sz w:val="24"/>
          <w:szCs w:val="24"/>
        </w:rPr>
        <w:t>4、</w:t>
      </w:r>
      <w:r>
        <w:rPr>
          <w:rFonts w:hint="eastAsia" w:ascii="仿宋" w:hAnsi="仿宋" w:eastAsia="仿宋"/>
          <w:sz w:val="24"/>
          <w:szCs w:val="24"/>
          <w:lang w:eastAsia="zh-CN"/>
        </w:rPr>
        <w:t>绿植</w:t>
      </w:r>
      <w:r>
        <w:rPr>
          <w:rFonts w:hint="eastAsia" w:ascii="仿宋" w:hAnsi="仿宋" w:eastAsia="仿宋"/>
          <w:sz w:val="24"/>
          <w:szCs w:val="24"/>
        </w:rPr>
        <w:t>验收</w:t>
      </w:r>
    </w:p>
    <w:p>
      <w:pPr>
        <w:pStyle w:val="25"/>
        <w:spacing w:before="0" w:beforeAutospacing="0" w:after="0" w:afterAutospacing="0" w:line="360" w:lineRule="auto"/>
        <w:ind w:firstLine="480" w:firstLineChars="200"/>
        <w:jc w:val="both"/>
        <w:rPr>
          <w:rFonts w:hint="eastAsia" w:ascii="仿宋" w:hAnsi="仿宋" w:eastAsia="仿宋"/>
          <w:sz w:val="24"/>
          <w:szCs w:val="24"/>
        </w:rPr>
      </w:pPr>
      <w:r>
        <w:rPr>
          <w:rFonts w:hint="eastAsia" w:ascii="仿宋" w:hAnsi="仿宋" w:eastAsia="仿宋"/>
          <w:sz w:val="24"/>
          <w:szCs w:val="24"/>
        </w:rPr>
        <w:t>（1）每次交货</w:t>
      </w:r>
      <w:r>
        <w:rPr>
          <w:rFonts w:hint="eastAsia" w:ascii="仿宋" w:hAnsi="仿宋" w:eastAsia="仿宋"/>
          <w:sz w:val="24"/>
          <w:szCs w:val="24"/>
          <w:lang w:eastAsia="zh-CN"/>
        </w:rPr>
        <w:t>，甲乙双方</w:t>
      </w:r>
      <w:r>
        <w:rPr>
          <w:rFonts w:hint="eastAsia" w:ascii="仿宋" w:hAnsi="仿宋" w:eastAsia="仿宋"/>
          <w:sz w:val="24"/>
          <w:szCs w:val="24"/>
        </w:rPr>
        <w:t>均需进行该批</w:t>
      </w:r>
      <w:r>
        <w:rPr>
          <w:rFonts w:hint="eastAsia" w:ascii="仿宋" w:hAnsi="仿宋" w:eastAsia="仿宋"/>
          <w:sz w:val="24"/>
          <w:szCs w:val="24"/>
          <w:lang w:eastAsia="zh-CN"/>
        </w:rPr>
        <w:t>绿植</w:t>
      </w:r>
      <w:r>
        <w:rPr>
          <w:rFonts w:hint="eastAsia" w:ascii="仿宋" w:hAnsi="仿宋" w:eastAsia="仿宋"/>
          <w:sz w:val="24"/>
          <w:szCs w:val="24"/>
        </w:rPr>
        <w:t>交货内容的验收。</w:t>
      </w:r>
    </w:p>
    <w:p>
      <w:pPr>
        <w:spacing w:line="360" w:lineRule="auto"/>
        <w:ind w:firstLine="480" w:firstLineChars="200"/>
        <w:rPr>
          <w:rFonts w:hint="eastAsia" w:ascii="仿宋" w:hAnsi="仿宋" w:eastAsia="仿宋" w:cs="宋体"/>
          <w:kern w:val="0"/>
          <w:sz w:val="24"/>
          <w:szCs w:val="24"/>
        </w:rPr>
      </w:pPr>
      <w:r>
        <w:rPr>
          <w:rFonts w:hint="eastAsia" w:ascii="仿宋" w:hAnsi="仿宋" w:eastAsia="仿宋" w:cs="宋体"/>
          <w:kern w:val="0"/>
          <w:sz w:val="24"/>
          <w:szCs w:val="24"/>
        </w:rPr>
        <w:t>（2）当满足以下条件时，甲方才向乙方签发</w:t>
      </w:r>
      <w:r>
        <w:rPr>
          <w:rFonts w:hint="eastAsia" w:ascii="仿宋" w:hAnsi="仿宋" w:eastAsia="仿宋"/>
          <w:sz w:val="24"/>
          <w:szCs w:val="24"/>
        </w:rPr>
        <w:t>《深圳市机关事务管理局绿植采购验收</w:t>
      </w:r>
      <w:r>
        <w:rPr>
          <w:rFonts w:hint="eastAsia" w:ascii="仿宋" w:hAnsi="仿宋" w:eastAsia="仿宋"/>
          <w:sz w:val="24"/>
          <w:szCs w:val="24"/>
          <w:lang w:eastAsia="zh-CN"/>
        </w:rPr>
        <w:t>表</w:t>
      </w:r>
      <w:r>
        <w:rPr>
          <w:rFonts w:hint="eastAsia" w:ascii="仿宋" w:hAnsi="仿宋" w:eastAsia="仿宋"/>
          <w:sz w:val="24"/>
          <w:szCs w:val="24"/>
        </w:rPr>
        <w:t>》</w:t>
      </w:r>
      <w:r>
        <w:rPr>
          <w:rFonts w:hint="eastAsia" w:ascii="仿宋" w:hAnsi="仿宋" w:eastAsia="仿宋" w:cs="宋体"/>
          <w:kern w:val="0"/>
          <w:sz w:val="24"/>
          <w:szCs w:val="24"/>
        </w:rPr>
        <w:t>：</w:t>
      </w:r>
    </w:p>
    <w:p>
      <w:pPr>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①乙方已按照合同规定提供了</w:t>
      </w:r>
      <w:r>
        <w:rPr>
          <w:rFonts w:hint="eastAsia" w:ascii="仿宋" w:hAnsi="仿宋" w:eastAsia="仿宋" w:cs="宋体"/>
          <w:kern w:val="0"/>
          <w:sz w:val="24"/>
          <w:szCs w:val="24"/>
          <w:lang w:eastAsia="zh-CN"/>
        </w:rPr>
        <w:t>绿植</w:t>
      </w:r>
      <w:r>
        <w:rPr>
          <w:rFonts w:hint="eastAsia" w:ascii="仿宋" w:hAnsi="仿宋" w:eastAsia="仿宋" w:cs="宋体"/>
          <w:kern w:val="0"/>
          <w:sz w:val="24"/>
          <w:szCs w:val="24"/>
        </w:rPr>
        <w:t>和相关质量合格的证明材料。</w:t>
      </w:r>
    </w:p>
    <w:p>
      <w:pPr>
        <w:tabs>
          <w:tab w:val="left" w:pos="1260"/>
        </w:tabs>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②</w:t>
      </w:r>
      <w:r>
        <w:rPr>
          <w:rFonts w:hint="eastAsia" w:ascii="仿宋" w:hAnsi="仿宋" w:eastAsia="仿宋" w:cs="宋体"/>
          <w:kern w:val="0"/>
          <w:sz w:val="24"/>
          <w:szCs w:val="24"/>
          <w:lang w:eastAsia="zh-CN"/>
        </w:rPr>
        <w:t>绿植</w:t>
      </w:r>
      <w:r>
        <w:rPr>
          <w:rFonts w:hint="eastAsia" w:ascii="仿宋" w:hAnsi="仿宋" w:eastAsia="仿宋" w:cs="宋体"/>
          <w:kern w:val="0"/>
          <w:sz w:val="24"/>
          <w:szCs w:val="24"/>
        </w:rPr>
        <w:t>符合招标文件的送货技术要求。</w:t>
      </w:r>
    </w:p>
    <w:p>
      <w:pPr>
        <w:pStyle w:val="25"/>
        <w:spacing w:before="0" w:beforeAutospacing="0" w:after="0" w:afterAutospacing="0" w:line="360" w:lineRule="auto"/>
        <w:ind w:firstLine="480" w:firstLineChars="200"/>
        <w:jc w:val="both"/>
        <w:rPr>
          <w:rFonts w:hint="eastAsia" w:ascii="仿宋" w:hAnsi="仿宋" w:eastAsia="仿宋"/>
          <w:sz w:val="24"/>
          <w:szCs w:val="24"/>
        </w:rPr>
      </w:pPr>
      <w:r>
        <w:rPr>
          <w:rFonts w:hint="eastAsia" w:ascii="仿宋" w:hAnsi="仿宋" w:eastAsia="仿宋"/>
          <w:sz w:val="24"/>
          <w:szCs w:val="24"/>
        </w:rPr>
        <w:t>③合同期内各批次交货均验收通过，存在质保问题的已处理完毕。</w:t>
      </w:r>
    </w:p>
    <w:p>
      <w:pPr>
        <w:pStyle w:val="25"/>
        <w:spacing w:before="0" w:beforeAutospacing="0" w:after="0" w:afterAutospacing="0" w:line="360" w:lineRule="auto"/>
        <w:ind w:firstLine="360" w:firstLineChars="150"/>
        <w:jc w:val="both"/>
        <w:rPr>
          <w:rFonts w:hint="eastAsia" w:ascii="仿宋" w:hAnsi="仿宋" w:eastAsia="仿宋"/>
          <w:sz w:val="24"/>
          <w:szCs w:val="24"/>
        </w:rPr>
      </w:pPr>
      <w:r>
        <w:rPr>
          <w:rFonts w:hint="eastAsia" w:ascii="仿宋" w:hAnsi="仿宋" w:eastAsia="仿宋"/>
          <w:sz w:val="24"/>
          <w:szCs w:val="24"/>
        </w:rPr>
        <w:t>（3）若验收不通过，乙方须无条件自行</w:t>
      </w:r>
      <w:r>
        <w:rPr>
          <w:rFonts w:hint="eastAsia" w:ascii="仿宋" w:hAnsi="仿宋" w:eastAsia="仿宋"/>
          <w:sz w:val="24"/>
          <w:szCs w:val="24"/>
          <w:lang w:eastAsia="zh-CN"/>
        </w:rPr>
        <w:t>处理绿植</w:t>
      </w:r>
      <w:r>
        <w:rPr>
          <w:rFonts w:hint="eastAsia" w:ascii="仿宋" w:hAnsi="仿宋" w:eastAsia="仿宋"/>
          <w:sz w:val="24"/>
          <w:szCs w:val="24"/>
        </w:rPr>
        <w:t>并在指定时间内运出交货地点。</w:t>
      </w:r>
    </w:p>
    <w:p>
      <w:pPr>
        <w:pStyle w:val="25"/>
        <w:spacing w:before="0" w:beforeAutospacing="0" w:after="0" w:afterAutospacing="0" w:line="360" w:lineRule="auto"/>
        <w:ind w:firstLine="360" w:firstLineChars="150"/>
        <w:jc w:val="both"/>
        <w:rPr>
          <w:rFonts w:hint="eastAsia" w:ascii="仿宋" w:hAnsi="仿宋" w:eastAsia="仿宋"/>
          <w:sz w:val="24"/>
          <w:szCs w:val="24"/>
        </w:rPr>
      </w:pPr>
      <w:r>
        <w:rPr>
          <w:rFonts w:hint="eastAsia" w:ascii="仿宋" w:hAnsi="仿宋" w:eastAsia="仿宋"/>
          <w:sz w:val="24"/>
          <w:szCs w:val="24"/>
        </w:rPr>
        <w:t>（4）经确认验收合格后，视为交付完毕，</w:t>
      </w:r>
      <w:r>
        <w:rPr>
          <w:rFonts w:hint="eastAsia" w:ascii="仿宋" w:hAnsi="仿宋" w:eastAsia="仿宋" w:cs="宋体"/>
          <w:kern w:val="0"/>
          <w:sz w:val="24"/>
          <w:szCs w:val="24"/>
          <w:lang w:eastAsia="zh-CN"/>
        </w:rPr>
        <w:t>绿植</w:t>
      </w:r>
      <w:r>
        <w:rPr>
          <w:rFonts w:hint="eastAsia" w:ascii="仿宋" w:hAnsi="仿宋" w:eastAsia="仿宋"/>
          <w:sz w:val="24"/>
          <w:szCs w:val="24"/>
        </w:rPr>
        <w:t>所有权归甲方所有。</w:t>
      </w:r>
    </w:p>
    <w:p>
      <w:pPr>
        <w:spacing w:line="360" w:lineRule="auto"/>
        <w:ind w:firstLine="480" w:firstLineChars="200"/>
        <w:rPr>
          <w:rFonts w:hint="eastAsia" w:ascii="仿宋" w:hAnsi="仿宋" w:eastAsia="仿宋" w:cs="宋体"/>
          <w:kern w:val="0"/>
          <w:sz w:val="24"/>
          <w:szCs w:val="24"/>
        </w:rPr>
      </w:pPr>
      <w:r>
        <w:rPr>
          <w:rFonts w:hint="eastAsia" w:ascii="仿宋" w:hAnsi="仿宋" w:eastAsia="仿宋" w:cs="宋体"/>
          <w:kern w:val="0"/>
          <w:sz w:val="24"/>
          <w:szCs w:val="24"/>
        </w:rPr>
        <w:t>5、风险承担</w:t>
      </w:r>
    </w:p>
    <w:p>
      <w:pPr>
        <w:spacing w:line="360" w:lineRule="auto"/>
        <w:ind w:firstLine="480" w:firstLineChars="200"/>
        <w:rPr>
          <w:rFonts w:hint="eastAsia" w:ascii="仿宋" w:hAnsi="仿宋" w:eastAsia="仿宋" w:cs="宋体"/>
          <w:kern w:val="0"/>
          <w:sz w:val="24"/>
          <w:szCs w:val="24"/>
        </w:rPr>
      </w:pPr>
      <w:r>
        <w:rPr>
          <w:rFonts w:hint="eastAsia" w:ascii="仿宋" w:hAnsi="仿宋" w:eastAsia="仿宋" w:cs="宋体"/>
          <w:kern w:val="0"/>
          <w:sz w:val="24"/>
          <w:szCs w:val="24"/>
          <w:lang w:eastAsia="zh-CN"/>
        </w:rPr>
        <w:t>绿植</w:t>
      </w:r>
      <w:r>
        <w:rPr>
          <w:rFonts w:hint="eastAsia" w:ascii="仿宋" w:hAnsi="仿宋" w:eastAsia="仿宋" w:cs="宋体"/>
          <w:kern w:val="0"/>
          <w:sz w:val="24"/>
          <w:szCs w:val="24"/>
        </w:rPr>
        <w:t>在到达甲方指定场所及通过甲方验收前，</w:t>
      </w:r>
      <w:r>
        <w:rPr>
          <w:rFonts w:hint="eastAsia" w:ascii="仿宋" w:hAnsi="仿宋" w:eastAsia="仿宋" w:cs="宋体"/>
          <w:kern w:val="0"/>
          <w:sz w:val="24"/>
          <w:szCs w:val="24"/>
          <w:lang w:eastAsia="zh-CN"/>
        </w:rPr>
        <w:t>绿植</w:t>
      </w:r>
      <w:r>
        <w:rPr>
          <w:rFonts w:hint="eastAsia" w:ascii="仿宋" w:hAnsi="仿宋" w:eastAsia="仿宋" w:cs="宋体"/>
          <w:kern w:val="0"/>
          <w:sz w:val="24"/>
          <w:szCs w:val="24"/>
        </w:rPr>
        <w:t>毁损、灭失等一切风险由乙方自行承担；在到达甲方指定场所及通过甲方验收后，</w:t>
      </w:r>
      <w:r>
        <w:rPr>
          <w:rFonts w:hint="eastAsia" w:ascii="仿宋" w:hAnsi="仿宋" w:eastAsia="仿宋" w:cs="宋体"/>
          <w:kern w:val="0"/>
          <w:sz w:val="24"/>
          <w:szCs w:val="24"/>
          <w:lang w:eastAsia="zh-CN"/>
        </w:rPr>
        <w:t>绿植</w:t>
      </w:r>
      <w:r>
        <w:rPr>
          <w:rFonts w:hint="eastAsia" w:ascii="仿宋" w:hAnsi="仿宋" w:eastAsia="仿宋" w:cs="宋体"/>
          <w:kern w:val="0"/>
          <w:sz w:val="24"/>
          <w:szCs w:val="24"/>
        </w:rPr>
        <w:t>毁损、灭失等风险由甲方承担。若</w:t>
      </w:r>
      <w:r>
        <w:rPr>
          <w:rFonts w:hint="eastAsia" w:ascii="仿宋" w:hAnsi="仿宋" w:eastAsia="仿宋" w:cs="宋体"/>
          <w:kern w:val="0"/>
          <w:sz w:val="24"/>
          <w:szCs w:val="24"/>
          <w:lang w:eastAsia="zh-CN"/>
        </w:rPr>
        <w:t>绿植</w:t>
      </w:r>
      <w:r>
        <w:rPr>
          <w:rFonts w:hint="eastAsia" w:ascii="仿宋" w:hAnsi="仿宋" w:eastAsia="仿宋" w:cs="宋体"/>
          <w:kern w:val="0"/>
          <w:sz w:val="24"/>
          <w:szCs w:val="24"/>
        </w:rPr>
        <w:t>存在质量问题，依据本协议关于质量问题的约定处理。</w:t>
      </w:r>
    </w:p>
    <w:p>
      <w:pPr>
        <w:pStyle w:val="25"/>
        <w:spacing w:before="0" w:beforeAutospacing="0" w:after="0" w:afterAutospacing="0" w:line="360" w:lineRule="auto"/>
        <w:ind w:firstLine="480" w:firstLineChars="200"/>
        <w:jc w:val="both"/>
        <w:rPr>
          <w:rFonts w:hint="eastAsia" w:ascii="黑体" w:hAnsi="黑体" w:eastAsia="黑体" w:cs="Times New Roman"/>
          <w:bCs/>
          <w:kern w:val="2"/>
          <w:sz w:val="24"/>
          <w:szCs w:val="24"/>
        </w:rPr>
      </w:pPr>
      <w:r>
        <w:rPr>
          <w:rFonts w:hint="eastAsia" w:ascii="黑体" w:hAnsi="黑体" w:eastAsia="黑体" w:cs="Times New Roman"/>
          <w:bCs/>
          <w:kern w:val="2"/>
          <w:sz w:val="24"/>
          <w:szCs w:val="24"/>
        </w:rPr>
        <w:t>三、合同费用支付</w:t>
      </w:r>
    </w:p>
    <w:p>
      <w:pPr>
        <w:pStyle w:val="25"/>
        <w:spacing w:before="0" w:beforeAutospacing="0" w:after="0" w:afterAutospacing="0" w:line="360" w:lineRule="auto"/>
        <w:ind w:firstLine="480" w:firstLineChars="200"/>
        <w:jc w:val="both"/>
        <w:rPr>
          <w:rFonts w:hint="eastAsia" w:ascii="仿宋" w:hAnsi="仿宋" w:eastAsia="仿宋"/>
          <w:sz w:val="24"/>
          <w:szCs w:val="24"/>
        </w:rPr>
      </w:pPr>
      <w:r>
        <w:rPr>
          <w:rFonts w:hint="eastAsia" w:ascii="仿宋" w:hAnsi="仿宋" w:eastAsia="仿宋"/>
          <w:sz w:val="24"/>
          <w:szCs w:val="24"/>
        </w:rPr>
        <w:t>1、乙方在签订合同前向甲方提交合同价</w:t>
      </w:r>
      <w:r>
        <w:rPr>
          <w:rFonts w:hint="eastAsia" w:ascii="仿宋" w:hAnsi="仿宋" w:eastAsia="仿宋"/>
          <w:sz w:val="24"/>
          <w:szCs w:val="24"/>
          <w:u w:val="single"/>
          <w:lang w:val="en-US" w:eastAsia="zh-CN"/>
        </w:rPr>
        <w:t xml:space="preserve">   </w:t>
      </w:r>
      <w:r>
        <w:rPr>
          <w:rFonts w:hint="eastAsia" w:ascii="仿宋" w:hAnsi="仿宋" w:eastAsia="仿宋"/>
          <w:sz w:val="24"/>
          <w:szCs w:val="24"/>
        </w:rPr>
        <w:t>的履约保证金。甲方在乙方履行完合同全部义务后于</w:t>
      </w:r>
      <w:r>
        <w:rPr>
          <w:rFonts w:hint="eastAsia" w:ascii="仿宋" w:hAnsi="仿宋" w:eastAsia="仿宋"/>
          <w:sz w:val="24"/>
          <w:szCs w:val="24"/>
          <w:u w:val="single"/>
          <w:lang w:val="en-US" w:eastAsia="zh-CN"/>
        </w:rPr>
        <w:t xml:space="preserve">   </w:t>
      </w:r>
      <w:r>
        <w:rPr>
          <w:rFonts w:hint="eastAsia" w:ascii="仿宋" w:hAnsi="仿宋" w:eastAsia="仿宋"/>
          <w:sz w:val="24"/>
          <w:szCs w:val="24"/>
        </w:rPr>
        <w:t>个工作日内将应还的履约保证金无息退还给乙方。</w:t>
      </w:r>
    </w:p>
    <w:p>
      <w:pPr>
        <w:pStyle w:val="25"/>
        <w:spacing w:before="0" w:beforeAutospacing="0" w:after="0" w:afterAutospacing="0" w:line="360" w:lineRule="auto"/>
        <w:ind w:firstLine="480" w:firstLineChars="200"/>
        <w:jc w:val="both"/>
        <w:rPr>
          <w:rFonts w:hint="eastAsia" w:ascii="仿宋" w:hAnsi="仿宋" w:eastAsia="仿宋"/>
          <w:sz w:val="24"/>
          <w:szCs w:val="24"/>
        </w:rPr>
      </w:pPr>
      <w:r>
        <w:rPr>
          <w:rFonts w:hint="eastAsia" w:ascii="仿宋" w:hAnsi="仿宋" w:eastAsia="仿宋"/>
          <w:sz w:val="24"/>
          <w:szCs w:val="24"/>
        </w:rPr>
        <w:t>2、根据中标价格，每月第一周结算上月采购费用，甲方凭执行部门出具验收合格的清单予以支付（具体到账时间以财政部门拨付时间为准）。</w:t>
      </w:r>
    </w:p>
    <w:p>
      <w:pPr>
        <w:pStyle w:val="25"/>
        <w:spacing w:before="0" w:beforeAutospacing="0" w:after="0" w:afterAutospacing="0" w:line="360" w:lineRule="auto"/>
        <w:ind w:firstLine="480" w:firstLineChars="200"/>
        <w:jc w:val="both"/>
        <w:rPr>
          <w:rFonts w:hint="eastAsia" w:ascii="仿宋" w:hAnsi="仿宋" w:eastAsia="仿宋"/>
          <w:sz w:val="24"/>
          <w:szCs w:val="24"/>
        </w:rPr>
      </w:pPr>
      <w:r>
        <w:rPr>
          <w:rFonts w:hint="default" w:ascii="仿宋" w:hAnsi="仿宋" w:eastAsia="仿宋"/>
          <w:sz w:val="24"/>
          <w:szCs w:val="24"/>
          <w:lang w:val="en" w:eastAsia="zh-CN"/>
        </w:rPr>
        <w:t>3</w:t>
      </w:r>
      <w:r>
        <w:rPr>
          <w:rFonts w:hint="eastAsia" w:ascii="仿宋" w:hAnsi="仿宋" w:eastAsia="仿宋"/>
          <w:sz w:val="24"/>
          <w:szCs w:val="24"/>
        </w:rPr>
        <w:t>、除双方重新达成协议外，本合同履行过程中的款项支付均通过本合同中指定的乙方银行账号进行。</w:t>
      </w:r>
    </w:p>
    <w:p>
      <w:pPr>
        <w:pStyle w:val="25"/>
        <w:spacing w:before="0" w:beforeAutospacing="0" w:after="0" w:afterAutospacing="0" w:line="360" w:lineRule="auto"/>
        <w:ind w:firstLine="480" w:firstLineChars="200"/>
        <w:jc w:val="both"/>
        <w:rPr>
          <w:rFonts w:hint="eastAsia" w:ascii="仿宋" w:hAnsi="仿宋" w:eastAsia="仿宋"/>
          <w:sz w:val="24"/>
          <w:szCs w:val="24"/>
          <w:u w:val="single"/>
        </w:rPr>
      </w:pPr>
      <w:r>
        <w:rPr>
          <w:rFonts w:hint="eastAsia" w:ascii="仿宋" w:hAnsi="仿宋" w:eastAsia="仿宋"/>
          <w:sz w:val="24"/>
          <w:szCs w:val="24"/>
        </w:rPr>
        <w:t>开户银行：</w:t>
      </w:r>
      <w:r>
        <w:rPr>
          <w:rFonts w:hint="eastAsia" w:ascii="仿宋" w:hAnsi="仿宋" w:eastAsia="仿宋"/>
          <w:sz w:val="24"/>
          <w:szCs w:val="24"/>
          <w:u w:val="single"/>
        </w:rPr>
        <w:t xml:space="preserve">                           </w:t>
      </w:r>
      <w:r>
        <w:rPr>
          <w:rFonts w:hint="eastAsia" w:ascii="仿宋" w:hAnsi="仿宋" w:eastAsia="仿宋"/>
          <w:sz w:val="24"/>
          <w:szCs w:val="24"/>
          <w:u w:val="single"/>
          <w:lang w:val="en-US" w:eastAsia="zh-CN"/>
        </w:rPr>
        <w:t xml:space="preserve">  </w:t>
      </w:r>
      <w:r>
        <w:rPr>
          <w:rFonts w:hint="eastAsia" w:ascii="仿宋" w:hAnsi="仿宋" w:eastAsia="仿宋"/>
          <w:sz w:val="24"/>
          <w:szCs w:val="24"/>
          <w:u w:val="single"/>
        </w:rPr>
        <w:t xml:space="preserve">       </w:t>
      </w:r>
    </w:p>
    <w:p>
      <w:pPr>
        <w:pStyle w:val="25"/>
        <w:spacing w:before="0" w:beforeAutospacing="0" w:after="0" w:afterAutospacing="0" w:line="360" w:lineRule="auto"/>
        <w:ind w:firstLine="480" w:firstLineChars="200"/>
        <w:jc w:val="both"/>
        <w:rPr>
          <w:rFonts w:hint="eastAsia" w:ascii="仿宋" w:hAnsi="仿宋" w:eastAsia="仿宋"/>
          <w:sz w:val="24"/>
          <w:szCs w:val="24"/>
          <w:u w:val="single"/>
        </w:rPr>
      </w:pPr>
      <w:r>
        <w:rPr>
          <w:rFonts w:hint="eastAsia" w:ascii="仿宋" w:hAnsi="仿宋" w:eastAsia="仿宋"/>
          <w:sz w:val="24"/>
          <w:szCs w:val="24"/>
        </w:rPr>
        <w:t>账户名称：</w:t>
      </w:r>
      <w:r>
        <w:rPr>
          <w:rFonts w:hint="eastAsia" w:ascii="仿宋" w:hAnsi="仿宋" w:eastAsia="仿宋"/>
          <w:sz w:val="24"/>
          <w:szCs w:val="24"/>
          <w:u w:val="single"/>
        </w:rPr>
        <w:t xml:space="preserve">                                    </w:t>
      </w:r>
    </w:p>
    <w:p>
      <w:pPr>
        <w:pStyle w:val="25"/>
        <w:spacing w:before="0" w:beforeAutospacing="0" w:after="0" w:afterAutospacing="0" w:line="360" w:lineRule="auto"/>
        <w:ind w:firstLine="480" w:firstLineChars="200"/>
        <w:jc w:val="both"/>
        <w:rPr>
          <w:rFonts w:ascii="仿宋" w:hAnsi="仿宋" w:eastAsia="仿宋"/>
          <w:sz w:val="24"/>
          <w:szCs w:val="24"/>
          <w:u w:val="single"/>
        </w:rPr>
      </w:pPr>
      <w:r>
        <w:rPr>
          <w:rFonts w:hint="eastAsia" w:ascii="仿宋" w:hAnsi="仿宋" w:eastAsia="仿宋"/>
          <w:sz w:val="24"/>
          <w:szCs w:val="24"/>
        </w:rPr>
        <w:t>开户账号：</w:t>
      </w:r>
      <w:r>
        <w:rPr>
          <w:rFonts w:hint="eastAsia" w:ascii="仿宋" w:hAnsi="仿宋" w:eastAsia="仿宋"/>
          <w:sz w:val="24"/>
          <w:szCs w:val="24"/>
          <w:u w:val="single"/>
        </w:rPr>
        <w:t xml:space="preserve">                     </w:t>
      </w:r>
      <w:r>
        <w:rPr>
          <w:rFonts w:hint="eastAsia" w:ascii="仿宋" w:hAnsi="仿宋" w:eastAsia="仿宋"/>
          <w:sz w:val="24"/>
          <w:szCs w:val="24"/>
          <w:u w:val="single"/>
          <w:lang w:val="en-US" w:eastAsia="zh-CN"/>
        </w:rPr>
        <w:t xml:space="preserve">     </w:t>
      </w:r>
      <w:r>
        <w:rPr>
          <w:rFonts w:hint="eastAsia" w:ascii="仿宋" w:hAnsi="仿宋" w:eastAsia="仿宋"/>
          <w:sz w:val="24"/>
          <w:szCs w:val="24"/>
          <w:u w:val="single"/>
        </w:rPr>
        <w:t xml:space="preserve">          </w:t>
      </w:r>
    </w:p>
    <w:p>
      <w:pPr>
        <w:spacing w:line="360" w:lineRule="auto"/>
        <w:ind w:firstLine="360" w:firstLineChars="150"/>
        <w:rPr>
          <w:rFonts w:ascii="黑体" w:hAnsi="黑体" w:eastAsia="黑体" w:cs="Times New Roman"/>
          <w:bCs/>
          <w:sz w:val="24"/>
          <w:szCs w:val="24"/>
        </w:rPr>
      </w:pPr>
      <w:r>
        <w:rPr>
          <w:rFonts w:hint="eastAsia" w:ascii="黑体" w:hAnsi="黑体" w:eastAsia="黑体" w:cs="Times New Roman"/>
          <w:bCs/>
          <w:sz w:val="24"/>
          <w:szCs w:val="24"/>
        </w:rPr>
        <w:t>四、</w:t>
      </w:r>
      <w:r>
        <w:rPr>
          <w:rFonts w:hint="eastAsia" w:ascii="黑体" w:hAnsi="黑体" w:eastAsia="黑体" w:cs="Times New Roman"/>
          <w:b/>
          <w:bCs w:val="0"/>
          <w:sz w:val="24"/>
          <w:szCs w:val="24"/>
        </w:rPr>
        <w:t>采购</w:t>
      </w:r>
      <w:r>
        <w:rPr>
          <w:rFonts w:hint="eastAsia" w:ascii="黑体" w:hAnsi="黑体" w:eastAsia="黑体" w:cs="Times New Roman"/>
          <w:b/>
          <w:bCs w:val="0"/>
          <w:sz w:val="24"/>
          <w:szCs w:val="24"/>
          <w:lang w:eastAsia="zh-CN"/>
        </w:rPr>
        <w:t>绿植</w:t>
      </w:r>
      <w:r>
        <w:rPr>
          <w:rFonts w:hint="eastAsia" w:ascii="黑体" w:hAnsi="黑体" w:eastAsia="黑体" w:cs="Times New Roman"/>
          <w:b/>
          <w:bCs w:val="0"/>
          <w:sz w:val="24"/>
          <w:szCs w:val="24"/>
        </w:rPr>
        <w:t>技术质量</w:t>
      </w:r>
      <w:r>
        <w:rPr>
          <w:rFonts w:hint="eastAsia" w:ascii="黑体" w:hAnsi="黑体" w:eastAsia="黑体" w:cs="Times New Roman"/>
          <w:bCs/>
          <w:sz w:val="24"/>
          <w:szCs w:val="24"/>
        </w:rPr>
        <w:t>要求</w:t>
      </w:r>
    </w:p>
    <w:p>
      <w:pPr>
        <w:spacing w:line="360" w:lineRule="auto"/>
        <w:ind w:firstLine="360" w:firstLineChars="150"/>
        <w:rPr>
          <w:rFonts w:hint="eastAsia" w:ascii="仿宋" w:hAnsi="仿宋" w:eastAsia="仿宋" w:cs="宋体"/>
          <w:kern w:val="0"/>
          <w:sz w:val="24"/>
          <w:szCs w:val="24"/>
        </w:rPr>
      </w:pPr>
      <w:r>
        <w:rPr>
          <w:rFonts w:hint="eastAsia" w:ascii="仿宋" w:hAnsi="仿宋" w:eastAsia="仿宋" w:cs="宋体"/>
          <w:kern w:val="0"/>
          <w:sz w:val="24"/>
          <w:szCs w:val="24"/>
        </w:rPr>
        <w:t>1、根据甲方</w:t>
      </w:r>
      <w:r>
        <w:rPr>
          <w:rFonts w:hint="eastAsia" w:ascii="仿宋" w:hAnsi="仿宋" w:eastAsia="仿宋"/>
          <w:sz w:val="24"/>
          <w:szCs w:val="24"/>
        </w:rPr>
        <w:t>《202</w:t>
      </w:r>
      <w:r>
        <w:rPr>
          <w:rFonts w:hint="eastAsia" w:ascii="仿宋" w:hAnsi="仿宋" w:eastAsia="仿宋"/>
          <w:sz w:val="24"/>
          <w:szCs w:val="24"/>
          <w:lang w:val="en-US" w:eastAsia="zh-CN"/>
        </w:rPr>
        <w:t>3</w:t>
      </w:r>
      <w:r>
        <w:rPr>
          <w:rFonts w:hint="eastAsia" w:ascii="仿宋" w:hAnsi="仿宋" w:eastAsia="仿宋"/>
          <w:sz w:val="24"/>
          <w:szCs w:val="24"/>
        </w:rPr>
        <w:t>年</w:t>
      </w:r>
      <w:r>
        <w:rPr>
          <w:rFonts w:hint="eastAsia" w:ascii="仿宋" w:hAnsi="仿宋" w:eastAsia="仿宋"/>
          <w:sz w:val="24"/>
          <w:szCs w:val="24"/>
          <w:lang w:eastAsia="zh-CN"/>
        </w:rPr>
        <w:t>度</w:t>
      </w:r>
      <w:r>
        <w:rPr>
          <w:rFonts w:hint="eastAsia" w:ascii="仿宋" w:hAnsi="仿宋" w:eastAsia="仿宋"/>
          <w:sz w:val="24"/>
          <w:szCs w:val="24"/>
        </w:rPr>
        <w:t>绿植</w:t>
      </w:r>
      <w:r>
        <w:rPr>
          <w:rFonts w:hint="eastAsia" w:ascii="仿宋" w:hAnsi="仿宋" w:eastAsia="仿宋"/>
          <w:sz w:val="24"/>
          <w:szCs w:val="24"/>
          <w:lang w:eastAsia="zh-CN"/>
        </w:rPr>
        <w:t>采购需求表</w:t>
      </w:r>
      <w:r>
        <w:rPr>
          <w:rFonts w:hint="eastAsia" w:ascii="仿宋" w:hAnsi="仿宋" w:eastAsia="仿宋"/>
          <w:sz w:val="24"/>
          <w:szCs w:val="24"/>
        </w:rPr>
        <w:t>》</w:t>
      </w:r>
      <w:r>
        <w:rPr>
          <w:rFonts w:hint="eastAsia" w:ascii="仿宋" w:hAnsi="仿宋" w:eastAsia="仿宋" w:cs="宋体"/>
          <w:kern w:val="0"/>
          <w:sz w:val="24"/>
          <w:szCs w:val="24"/>
        </w:rPr>
        <w:t>，执行深圳市地方标准《政府办公物业服务质量要求》（DB4403/T 65—2020），按甲方保障计划供应合格品种。</w:t>
      </w:r>
    </w:p>
    <w:p>
      <w:pPr>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2、采购清单内的</w:t>
      </w:r>
      <w:r>
        <w:rPr>
          <w:rFonts w:hint="eastAsia" w:ascii="仿宋" w:hAnsi="仿宋" w:eastAsia="仿宋" w:cs="宋体"/>
          <w:kern w:val="0"/>
          <w:sz w:val="24"/>
          <w:szCs w:val="24"/>
          <w:lang w:eastAsia="zh-CN"/>
        </w:rPr>
        <w:t>绿植</w:t>
      </w:r>
      <w:r>
        <w:rPr>
          <w:rFonts w:hint="eastAsia" w:ascii="仿宋" w:hAnsi="仿宋" w:eastAsia="仿宋" w:cs="宋体"/>
          <w:kern w:val="0"/>
          <w:sz w:val="24"/>
          <w:szCs w:val="24"/>
        </w:rPr>
        <w:t>一律要求假植苗或容器苗，并符合国家《植物检疫条例》的规定。植物和容器的规格参照</w:t>
      </w:r>
      <w:r>
        <w:rPr>
          <w:rFonts w:hint="eastAsia" w:ascii="仿宋" w:hAnsi="仿宋" w:eastAsia="仿宋"/>
          <w:sz w:val="24"/>
          <w:szCs w:val="24"/>
        </w:rPr>
        <w:t>《202</w:t>
      </w:r>
      <w:r>
        <w:rPr>
          <w:rFonts w:hint="eastAsia" w:ascii="仿宋" w:hAnsi="仿宋" w:eastAsia="仿宋"/>
          <w:sz w:val="24"/>
          <w:szCs w:val="24"/>
          <w:lang w:val="en-US" w:eastAsia="zh-CN"/>
        </w:rPr>
        <w:t>3</w:t>
      </w:r>
      <w:r>
        <w:rPr>
          <w:rFonts w:hint="eastAsia" w:ascii="仿宋" w:hAnsi="仿宋" w:eastAsia="仿宋"/>
          <w:sz w:val="24"/>
          <w:szCs w:val="24"/>
        </w:rPr>
        <w:t>年</w:t>
      </w:r>
      <w:r>
        <w:rPr>
          <w:rFonts w:hint="eastAsia" w:ascii="仿宋" w:hAnsi="仿宋" w:eastAsia="仿宋"/>
          <w:sz w:val="24"/>
          <w:szCs w:val="24"/>
          <w:lang w:eastAsia="zh-CN"/>
        </w:rPr>
        <w:t>度</w:t>
      </w:r>
      <w:r>
        <w:rPr>
          <w:rFonts w:hint="eastAsia" w:ascii="仿宋" w:hAnsi="仿宋" w:eastAsia="仿宋"/>
          <w:sz w:val="24"/>
          <w:szCs w:val="24"/>
        </w:rPr>
        <w:t>绿植</w:t>
      </w:r>
      <w:r>
        <w:rPr>
          <w:rFonts w:hint="eastAsia" w:ascii="仿宋" w:hAnsi="仿宋" w:eastAsia="仿宋"/>
          <w:sz w:val="24"/>
          <w:szCs w:val="24"/>
          <w:lang w:eastAsia="zh-CN"/>
        </w:rPr>
        <w:t>采购需求表</w:t>
      </w:r>
      <w:r>
        <w:rPr>
          <w:rFonts w:hint="eastAsia" w:ascii="仿宋" w:hAnsi="仿宋" w:eastAsia="仿宋"/>
          <w:sz w:val="24"/>
          <w:szCs w:val="24"/>
        </w:rPr>
        <w:t>》</w:t>
      </w:r>
      <w:r>
        <w:rPr>
          <w:rFonts w:hint="eastAsia" w:ascii="仿宋" w:hAnsi="仿宋" w:eastAsia="仿宋" w:cs="宋体"/>
          <w:kern w:val="0"/>
          <w:sz w:val="24"/>
          <w:szCs w:val="24"/>
        </w:rPr>
        <w:t>相关参数。</w:t>
      </w:r>
    </w:p>
    <w:p>
      <w:pPr>
        <w:spacing w:line="360" w:lineRule="auto"/>
        <w:ind w:firstLine="480" w:firstLineChars="200"/>
        <w:rPr>
          <w:rFonts w:hint="eastAsia" w:ascii="仿宋" w:hAnsi="仿宋" w:eastAsia="仿宋" w:cs="宋体"/>
          <w:kern w:val="0"/>
          <w:sz w:val="24"/>
          <w:szCs w:val="24"/>
          <w:lang w:eastAsia="zh-CN"/>
        </w:rPr>
      </w:pPr>
      <w:r>
        <w:rPr>
          <w:rFonts w:hint="eastAsia" w:ascii="仿宋" w:hAnsi="仿宋" w:eastAsia="仿宋" w:cs="宋体"/>
          <w:kern w:val="0"/>
          <w:sz w:val="24"/>
          <w:szCs w:val="24"/>
        </w:rPr>
        <w:t>3、</w:t>
      </w:r>
      <w:r>
        <w:rPr>
          <w:rFonts w:hint="eastAsia" w:ascii="仿宋" w:hAnsi="仿宋" w:eastAsia="仿宋" w:cs="宋体"/>
          <w:kern w:val="0"/>
          <w:sz w:val="24"/>
          <w:szCs w:val="24"/>
          <w:lang w:eastAsia="zh-CN"/>
        </w:rPr>
        <w:t>绿植须</w:t>
      </w:r>
      <w:r>
        <w:rPr>
          <w:rFonts w:hint="eastAsia" w:ascii="仿宋" w:hAnsi="仿宋" w:eastAsia="仿宋" w:cs="宋体"/>
          <w:kern w:val="0"/>
          <w:sz w:val="24"/>
          <w:szCs w:val="24"/>
        </w:rPr>
        <w:t>生长健壮、冠幅饱满、花繁叶茂、造型美观，具有一定的艺术感和立体感，无徒长现象、无病虫害</w:t>
      </w:r>
      <w:r>
        <w:rPr>
          <w:rFonts w:hint="eastAsia" w:ascii="仿宋" w:hAnsi="仿宋" w:eastAsia="仿宋" w:cs="宋体"/>
          <w:kern w:val="0"/>
          <w:sz w:val="24"/>
          <w:szCs w:val="24"/>
          <w:lang w:eastAsia="zh-CN"/>
        </w:rPr>
        <w:t>。</w:t>
      </w:r>
    </w:p>
    <w:p>
      <w:pPr>
        <w:spacing w:line="360" w:lineRule="auto"/>
        <w:ind w:firstLine="480" w:firstLineChars="200"/>
        <w:rPr>
          <w:rFonts w:hint="eastAsia" w:ascii="仿宋" w:hAnsi="仿宋" w:eastAsia="仿宋" w:cs="宋体"/>
          <w:kern w:val="0"/>
          <w:sz w:val="24"/>
          <w:szCs w:val="24"/>
        </w:rPr>
      </w:pPr>
      <w:r>
        <w:rPr>
          <w:rFonts w:hint="eastAsia" w:ascii="仿宋" w:hAnsi="仿宋" w:eastAsia="仿宋" w:cs="宋体"/>
          <w:kern w:val="0"/>
          <w:sz w:val="24"/>
          <w:szCs w:val="24"/>
        </w:rPr>
        <w:t>4、</w:t>
      </w:r>
      <w:r>
        <w:rPr>
          <w:rFonts w:hint="eastAsia" w:ascii="仿宋" w:hAnsi="仿宋" w:eastAsia="仿宋" w:cs="宋体"/>
          <w:kern w:val="0"/>
          <w:sz w:val="24"/>
          <w:szCs w:val="24"/>
          <w:lang w:eastAsia="zh-CN"/>
        </w:rPr>
        <w:t>绿植</w:t>
      </w:r>
      <w:r>
        <w:rPr>
          <w:rFonts w:hint="eastAsia" w:ascii="仿宋" w:hAnsi="仿宋" w:eastAsia="仿宋" w:cs="宋体"/>
          <w:kern w:val="0"/>
          <w:sz w:val="24"/>
          <w:szCs w:val="24"/>
        </w:rPr>
        <w:t>要有良好的品质，叶面清洁光泽，开花整齐，轮廓清晰，花朵鲜艳，花盆干净，无枯叶黄叶，无枯枝残花，无底盆积水，无病虫害。花盆及配套资材的色彩、形态与花卉植物搭配合理，整体气质协调。</w:t>
      </w:r>
    </w:p>
    <w:p>
      <w:pPr>
        <w:spacing w:line="360" w:lineRule="auto"/>
        <w:ind w:firstLine="360" w:firstLineChars="150"/>
        <w:rPr>
          <w:rFonts w:hint="eastAsia" w:ascii="黑体" w:hAnsi="黑体" w:eastAsia="黑体" w:cs="Times New Roman"/>
          <w:bCs/>
          <w:sz w:val="24"/>
          <w:szCs w:val="24"/>
        </w:rPr>
      </w:pPr>
      <w:r>
        <w:rPr>
          <w:rFonts w:hint="eastAsia" w:ascii="黑体" w:hAnsi="黑体" w:eastAsia="黑体" w:cs="Times New Roman"/>
          <w:bCs/>
          <w:sz w:val="24"/>
          <w:szCs w:val="24"/>
        </w:rPr>
        <w:t>五、双方权利义务</w:t>
      </w:r>
    </w:p>
    <w:p>
      <w:pPr>
        <w:spacing w:line="360" w:lineRule="auto"/>
        <w:ind w:firstLine="360" w:firstLineChars="150"/>
        <w:rPr>
          <w:rFonts w:hint="eastAsia" w:ascii="仿宋" w:hAnsi="仿宋" w:eastAsia="仿宋" w:cs="宋体"/>
          <w:kern w:val="0"/>
          <w:sz w:val="24"/>
          <w:szCs w:val="24"/>
        </w:rPr>
      </w:pPr>
      <w:r>
        <w:rPr>
          <w:rFonts w:hint="eastAsia" w:ascii="仿宋" w:hAnsi="仿宋" w:eastAsia="仿宋" w:cs="宋体"/>
          <w:kern w:val="0"/>
          <w:sz w:val="24"/>
          <w:szCs w:val="24"/>
        </w:rPr>
        <w:t>（一）甲方权利和义务</w:t>
      </w:r>
    </w:p>
    <w:p>
      <w:pPr>
        <w:spacing w:line="360" w:lineRule="auto"/>
        <w:ind w:firstLine="360" w:firstLineChars="150"/>
        <w:rPr>
          <w:rFonts w:hint="eastAsia" w:ascii="仿宋" w:hAnsi="仿宋" w:eastAsia="仿宋" w:cs="宋体"/>
          <w:kern w:val="0"/>
          <w:sz w:val="24"/>
          <w:szCs w:val="24"/>
        </w:rPr>
      </w:pPr>
      <w:r>
        <w:rPr>
          <w:rFonts w:hint="eastAsia" w:ascii="仿宋" w:hAnsi="仿宋" w:eastAsia="仿宋" w:cs="宋体"/>
          <w:kern w:val="0"/>
          <w:sz w:val="24"/>
          <w:szCs w:val="24"/>
        </w:rPr>
        <w:t>1、任命采购项目负责人及其委托的代理人。采购项目负责人是本采购项目甲方主要代表，行使甲方的权利，承担相关责任和义务。</w:t>
      </w:r>
    </w:p>
    <w:p>
      <w:pPr>
        <w:spacing w:line="360" w:lineRule="auto"/>
        <w:ind w:firstLine="360" w:firstLineChars="150"/>
        <w:rPr>
          <w:rFonts w:hint="eastAsia" w:ascii="仿宋" w:hAnsi="仿宋" w:eastAsia="仿宋" w:cs="宋体"/>
          <w:kern w:val="0"/>
          <w:sz w:val="24"/>
          <w:szCs w:val="24"/>
        </w:rPr>
      </w:pPr>
      <w:r>
        <w:rPr>
          <w:rFonts w:hint="eastAsia" w:ascii="仿宋" w:hAnsi="仿宋" w:eastAsia="仿宋" w:cs="宋体"/>
          <w:kern w:val="0"/>
          <w:sz w:val="24"/>
          <w:szCs w:val="24"/>
        </w:rPr>
        <w:t>2、甲方代表及其代理人的指令、通知须经其本人签署并以书面</w:t>
      </w:r>
      <w:r>
        <w:rPr>
          <w:rFonts w:hint="eastAsia" w:ascii="仿宋" w:hAnsi="仿宋" w:eastAsia="仿宋" w:cs="宋体"/>
          <w:kern w:val="0"/>
          <w:sz w:val="24"/>
          <w:szCs w:val="24"/>
          <w:lang w:eastAsia="zh-CN"/>
        </w:rPr>
        <w:t>形式</w:t>
      </w:r>
      <w:r>
        <w:rPr>
          <w:rFonts w:hint="eastAsia" w:ascii="仿宋" w:hAnsi="仿宋" w:eastAsia="仿宋" w:cs="宋体"/>
          <w:kern w:val="0"/>
          <w:sz w:val="24"/>
          <w:szCs w:val="24"/>
        </w:rPr>
        <w:t>递交乙方代表，乙方代表在回执上签署姓名。</w:t>
      </w:r>
    </w:p>
    <w:p>
      <w:pPr>
        <w:spacing w:line="360" w:lineRule="auto"/>
        <w:ind w:firstLine="360" w:firstLineChars="150"/>
        <w:rPr>
          <w:rFonts w:hint="eastAsia" w:ascii="仿宋" w:hAnsi="仿宋" w:eastAsia="仿宋" w:cs="宋体"/>
          <w:kern w:val="0"/>
          <w:sz w:val="24"/>
          <w:szCs w:val="24"/>
        </w:rPr>
      </w:pPr>
      <w:r>
        <w:rPr>
          <w:rFonts w:hint="eastAsia" w:ascii="仿宋" w:hAnsi="仿宋" w:eastAsia="仿宋" w:cs="宋体"/>
          <w:kern w:val="0"/>
          <w:sz w:val="24"/>
          <w:szCs w:val="24"/>
        </w:rPr>
        <w:t>3、负责采购过程中监督、指导及验收。</w:t>
      </w:r>
    </w:p>
    <w:p>
      <w:pPr>
        <w:spacing w:line="360" w:lineRule="auto"/>
        <w:ind w:firstLine="360" w:firstLineChars="150"/>
        <w:rPr>
          <w:rFonts w:hint="eastAsia" w:ascii="仿宋" w:hAnsi="仿宋" w:eastAsia="仿宋" w:cs="宋体"/>
          <w:kern w:val="0"/>
          <w:sz w:val="24"/>
          <w:szCs w:val="24"/>
        </w:rPr>
      </w:pPr>
      <w:r>
        <w:rPr>
          <w:rFonts w:hint="eastAsia" w:ascii="仿宋" w:hAnsi="仿宋" w:eastAsia="仿宋" w:cs="宋体"/>
          <w:kern w:val="0"/>
          <w:sz w:val="24"/>
          <w:szCs w:val="24"/>
        </w:rPr>
        <w:t>4、协助办理采购结算事宜。</w:t>
      </w:r>
    </w:p>
    <w:p>
      <w:pPr>
        <w:spacing w:line="360" w:lineRule="auto"/>
        <w:ind w:firstLine="360" w:firstLineChars="150"/>
        <w:rPr>
          <w:rFonts w:hint="eastAsia" w:ascii="仿宋" w:hAnsi="仿宋" w:eastAsia="仿宋" w:cs="宋体"/>
          <w:kern w:val="0"/>
          <w:sz w:val="24"/>
          <w:szCs w:val="24"/>
        </w:rPr>
      </w:pPr>
      <w:r>
        <w:rPr>
          <w:rFonts w:hint="eastAsia" w:ascii="仿宋" w:hAnsi="仿宋" w:eastAsia="仿宋" w:cs="宋体"/>
          <w:kern w:val="0"/>
          <w:sz w:val="24"/>
          <w:szCs w:val="24"/>
        </w:rPr>
        <w:t>5、协助办理采购过程中的其它有关手续。</w:t>
      </w:r>
    </w:p>
    <w:p>
      <w:pPr>
        <w:spacing w:line="360" w:lineRule="auto"/>
        <w:ind w:firstLine="360" w:firstLineChars="150"/>
        <w:rPr>
          <w:rFonts w:hint="eastAsia" w:ascii="仿宋" w:hAnsi="仿宋" w:eastAsia="仿宋" w:cs="宋体"/>
          <w:kern w:val="0"/>
          <w:sz w:val="24"/>
          <w:szCs w:val="24"/>
        </w:rPr>
      </w:pPr>
      <w:r>
        <w:rPr>
          <w:rFonts w:hint="eastAsia" w:ascii="仿宋" w:hAnsi="仿宋" w:eastAsia="仿宋" w:cs="宋体"/>
          <w:kern w:val="0"/>
          <w:sz w:val="24"/>
          <w:szCs w:val="24"/>
        </w:rPr>
        <w:t>（二）乙方权利和义务</w:t>
      </w:r>
    </w:p>
    <w:p>
      <w:pPr>
        <w:spacing w:line="360" w:lineRule="auto"/>
        <w:ind w:firstLine="480" w:firstLineChars="200"/>
        <w:rPr>
          <w:rFonts w:hint="eastAsia" w:ascii="仿宋" w:hAnsi="仿宋" w:eastAsia="仿宋" w:cs="宋体"/>
          <w:kern w:val="0"/>
          <w:sz w:val="24"/>
          <w:szCs w:val="24"/>
        </w:rPr>
      </w:pPr>
      <w:r>
        <w:rPr>
          <w:rFonts w:hint="eastAsia" w:ascii="仿宋" w:hAnsi="仿宋" w:eastAsia="仿宋" w:cs="宋体"/>
          <w:kern w:val="0"/>
          <w:sz w:val="24"/>
          <w:szCs w:val="24"/>
        </w:rPr>
        <w:t>1、乙方必须按照合同文件要求内容提供规定的采购</w:t>
      </w:r>
      <w:r>
        <w:rPr>
          <w:rFonts w:hint="eastAsia" w:ascii="仿宋" w:hAnsi="仿宋" w:eastAsia="仿宋" w:cs="宋体"/>
          <w:kern w:val="0"/>
          <w:sz w:val="24"/>
          <w:szCs w:val="24"/>
          <w:lang w:eastAsia="zh-CN"/>
        </w:rPr>
        <w:t>绿植</w:t>
      </w:r>
      <w:r>
        <w:rPr>
          <w:rFonts w:hint="eastAsia" w:ascii="仿宋" w:hAnsi="仿宋" w:eastAsia="仿宋" w:cs="宋体"/>
          <w:kern w:val="0"/>
          <w:sz w:val="24"/>
          <w:szCs w:val="24"/>
        </w:rPr>
        <w:t>的种类、规格和数量</w:t>
      </w:r>
      <w:r>
        <w:rPr>
          <w:rFonts w:hint="eastAsia" w:ascii="仿宋" w:hAnsi="仿宋" w:eastAsia="仿宋" w:cs="宋体"/>
          <w:kern w:val="0"/>
          <w:sz w:val="24"/>
          <w:szCs w:val="24"/>
          <w:lang w:eastAsia="zh-CN"/>
        </w:rPr>
        <w:t>，所有绿植</w:t>
      </w:r>
      <w:r>
        <w:rPr>
          <w:rFonts w:hint="default" w:ascii="仿宋" w:hAnsi="仿宋" w:eastAsia="仿宋" w:cs="宋体"/>
          <w:kern w:val="0"/>
          <w:sz w:val="24"/>
          <w:szCs w:val="24"/>
          <w:lang w:val="en" w:eastAsia="zh-CN"/>
        </w:rPr>
        <w:t>情况</w:t>
      </w:r>
      <w:r>
        <w:rPr>
          <w:rFonts w:hint="eastAsia" w:ascii="仿宋" w:hAnsi="仿宋" w:eastAsia="仿宋" w:cs="宋体"/>
          <w:kern w:val="0"/>
          <w:sz w:val="24"/>
          <w:szCs w:val="24"/>
        </w:rPr>
        <w:t>必须经甲方确认后方可发货，同时甲方有权确定</w:t>
      </w:r>
      <w:r>
        <w:rPr>
          <w:rFonts w:hint="eastAsia" w:ascii="仿宋" w:hAnsi="仿宋" w:eastAsia="仿宋" w:cs="宋体"/>
          <w:kern w:val="0"/>
          <w:sz w:val="24"/>
          <w:szCs w:val="24"/>
          <w:lang w:eastAsia="zh-CN"/>
        </w:rPr>
        <w:t>绿植</w:t>
      </w:r>
      <w:r>
        <w:rPr>
          <w:rFonts w:hint="eastAsia" w:ascii="仿宋" w:hAnsi="仿宋" w:eastAsia="仿宋" w:cs="宋体"/>
          <w:kern w:val="0"/>
          <w:sz w:val="24"/>
          <w:szCs w:val="24"/>
        </w:rPr>
        <w:t>来源采购地。</w:t>
      </w:r>
    </w:p>
    <w:p>
      <w:pPr>
        <w:spacing w:line="360" w:lineRule="auto"/>
        <w:ind w:firstLine="480" w:firstLineChars="200"/>
        <w:rPr>
          <w:rFonts w:hint="eastAsia" w:ascii="仿宋" w:hAnsi="仿宋" w:eastAsia="仿宋" w:cs="宋体"/>
          <w:kern w:val="0"/>
          <w:sz w:val="24"/>
          <w:szCs w:val="24"/>
        </w:rPr>
      </w:pPr>
      <w:r>
        <w:rPr>
          <w:rFonts w:hint="eastAsia" w:ascii="仿宋" w:hAnsi="仿宋" w:eastAsia="仿宋" w:cs="宋体"/>
          <w:kern w:val="0"/>
          <w:sz w:val="24"/>
          <w:szCs w:val="24"/>
        </w:rPr>
        <w:t>2、乙方代表行使合同约定的权力，履行合同约定的职责。乙方的所有报告、通知均以书面形式由乙方代表签字后递交甲方代表，</w:t>
      </w:r>
      <w:r>
        <w:rPr>
          <w:rFonts w:hint="eastAsia" w:ascii="仿宋" w:hAnsi="仿宋" w:eastAsia="仿宋" w:cs="宋体"/>
          <w:kern w:val="0"/>
          <w:sz w:val="24"/>
          <w:szCs w:val="24"/>
          <w:lang w:eastAsia="zh-CN"/>
        </w:rPr>
        <w:t>双方</w:t>
      </w:r>
      <w:r>
        <w:rPr>
          <w:rFonts w:hint="eastAsia" w:ascii="仿宋" w:hAnsi="仿宋" w:eastAsia="仿宋" w:cs="宋体"/>
          <w:kern w:val="0"/>
          <w:sz w:val="24"/>
          <w:szCs w:val="24"/>
        </w:rPr>
        <w:t>代表在回执上签署姓名、时间后生效。</w:t>
      </w:r>
    </w:p>
    <w:p>
      <w:pPr>
        <w:spacing w:line="360" w:lineRule="auto"/>
        <w:ind w:firstLine="480" w:firstLineChars="200"/>
        <w:rPr>
          <w:rFonts w:hint="eastAsia" w:ascii="CESI仿宋-GB2312" w:hAnsi="CESI仿宋-GB2312" w:eastAsia="CESI仿宋-GB2312" w:cs="CESI仿宋-GB2312"/>
          <w:b w:val="0"/>
          <w:bCs w:val="0"/>
          <w:color w:val="auto"/>
          <w:sz w:val="24"/>
          <w:szCs w:val="24"/>
          <w:highlight w:val="none"/>
        </w:rPr>
      </w:pPr>
      <w:r>
        <w:rPr>
          <w:rFonts w:hint="eastAsia" w:ascii="仿宋" w:hAnsi="仿宋" w:eastAsia="仿宋" w:cs="宋体"/>
          <w:kern w:val="0"/>
          <w:sz w:val="24"/>
          <w:szCs w:val="24"/>
        </w:rPr>
        <w:t>3、乙方自行承担</w:t>
      </w:r>
      <w:r>
        <w:rPr>
          <w:rFonts w:hint="eastAsia" w:ascii="仿宋" w:hAnsi="仿宋" w:eastAsia="仿宋" w:cs="宋体"/>
          <w:kern w:val="0"/>
          <w:sz w:val="24"/>
          <w:szCs w:val="24"/>
          <w:lang w:eastAsia="zh-CN"/>
        </w:rPr>
        <w:t>绿植</w:t>
      </w:r>
      <w:r>
        <w:rPr>
          <w:rFonts w:hint="eastAsia" w:ascii="仿宋" w:hAnsi="仿宋" w:eastAsia="仿宋" w:cs="宋体"/>
          <w:kern w:val="0"/>
          <w:sz w:val="24"/>
          <w:szCs w:val="24"/>
        </w:rPr>
        <w:t>采购所产生的一切费用，包括</w:t>
      </w:r>
      <w:r>
        <w:rPr>
          <w:rFonts w:hint="eastAsia" w:ascii="仿宋" w:hAnsi="仿宋" w:eastAsia="仿宋" w:cs="宋体"/>
          <w:kern w:val="0"/>
          <w:sz w:val="24"/>
          <w:szCs w:val="24"/>
          <w:lang w:eastAsia="zh-CN"/>
        </w:rPr>
        <w:t>绿植采购</w:t>
      </w:r>
      <w:r>
        <w:rPr>
          <w:rFonts w:hint="eastAsia" w:ascii="仿宋" w:hAnsi="仿宋" w:eastAsia="仿宋" w:cs="宋体"/>
          <w:kern w:val="0"/>
          <w:sz w:val="24"/>
          <w:szCs w:val="24"/>
        </w:rPr>
        <w:t>费、运输费、人工费、材料存放及税费等。</w:t>
      </w:r>
      <w:r>
        <w:rPr>
          <w:rFonts w:hint="eastAsia" w:ascii="CESI仿宋-GB2312" w:hAnsi="CESI仿宋-GB2312" w:eastAsia="CESI仿宋-GB2312" w:cs="CESI仿宋-GB2312"/>
          <w:b w:val="0"/>
          <w:bCs w:val="0"/>
          <w:color w:val="auto"/>
          <w:sz w:val="24"/>
          <w:szCs w:val="24"/>
          <w:highlight w:val="none"/>
        </w:rPr>
        <w:t>涉及的交货地点周边道路</w:t>
      </w:r>
      <w:r>
        <w:rPr>
          <w:rFonts w:hint="eastAsia" w:ascii="CESI仿宋-GB2312" w:hAnsi="CESI仿宋-GB2312" w:eastAsia="CESI仿宋-GB2312" w:cs="CESI仿宋-GB2312"/>
          <w:b w:val="0"/>
          <w:bCs w:val="0"/>
          <w:color w:val="auto"/>
          <w:sz w:val="24"/>
          <w:szCs w:val="24"/>
          <w:highlight w:val="none"/>
          <w:lang w:eastAsia="zh-CN"/>
        </w:rPr>
        <w:t>如实施</w:t>
      </w:r>
      <w:r>
        <w:rPr>
          <w:rFonts w:hint="eastAsia" w:ascii="CESI仿宋-GB2312" w:hAnsi="CESI仿宋-GB2312" w:eastAsia="CESI仿宋-GB2312" w:cs="CESI仿宋-GB2312"/>
          <w:b w:val="0"/>
          <w:bCs w:val="0"/>
          <w:color w:val="auto"/>
          <w:sz w:val="24"/>
          <w:szCs w:val="24"/>
          <w:highlight w:val="none"/>
        </w:rPr>
        <w:t>大型车辆限行</w:t>
      </w:r>
      <w:r>
        <w:rPr>
          <w:rFonts w:hint="eastAsia" w:ascii="CESI仿宋-GB2312" w:hAnsi="CESI仿宋-GB2312" w:eastAsia="CESI仿宋-GB2312" w:cs="CESI仿宋-GB2312"/>
          <w:b w:val="0"/>
          <w:bCs w:val="0"/>
          <w:color w:val="auto"/>
          <w:sz w:val="24"/>
          <w:szCs w:val="24"/>
          <w:highlight w:val="none"/>
          <w:lang w:eastAsia="zh-CN"/>
        </w:rPr>
        <w:t>或</w:t>
      </w:r>
      <w:r>
        <w:rPr>
          <w:rFonts w:hint="eastAsia" w:ascii="CESI仿宋-GB2312" w:hAnsi="CESI仿宋-GB2312" w:eastAsia="CESI仿宋-GB2312" w:cs="CESI仿宋-GB2312"/>
          <w:b w:val="0"/>
          <w:bCs w:val="0"/>
          <w:color w:val="auto"/>
          <w:sz w:val="24"/>
          <w:szCs w:val="24"/>
          <w:highlight w:val="none"/>
        </w:rPr>
        <w:t>交通管制，相关运输问题由</w:t>
      </w:r>
      <w:r>
        <w:rPr>
          <w:rFonts w:hint="eastAsia" w:ascii="CESI仿宋-GB2312" w:hAnsi="CESI仿宋-GB2312" w:eastAsia="CESI仿宋-GB2312" w:cs="CESI仿宋-GB2312"/>
          <w:b w:val="0"/>
          <w:bCs w:val="0"/>
          <w:color w:val="auto"/>
          <w:sz w:val="24"/>
          <w:szCs w:val="24"/>
          <w:highlight w:val="none"/>
          <w:lang w:eastAsia="zh-CN"/>
        </w:rPr>
        <w:t>乙方</w:t>
      </w:r>
      <w:r>
        <w:rPr>
          <w:rFonts w:hint="eastAsia" w:ascii="CESI仿宋-GB2312" w:hAnsi="CESI仿宋-GB2312" w:eastAsia="CESI仿宋-GB2312" w:cs="CESI仿宋-GB2312"/>
          <w:b w:val="0"/>
          <w:bCs w:val="0"/>
          <w:color w:val="auto"/>
          <w:sz w:val="24"/>
          <w:szCs w:val="24"/>
          <w:highlight w:val="none"/>
        </w:rPr>
        <w:t>自行解决并承担因此造成的交通违章违法责任及后果。</w:t>
      </w:r>
    </w:p>
    <w:p>
      <w:pPr>
        <w:spacing w:line="360" w:lineRule="auto"/>
        <w:ind w:firstLine="480" w:firstLineChars="200"/>
        <w:rPr>
          <w:rFonts w:hint="default" w:ascii="CESI仿宋-GB2312" w:hAnsi="CESI仿宋-GB2312" w:eastAsia="CESI仿宋-GB2312" w:cs="CESI仿宋-GB2312"/>
          <w:b w:val="0"/>
          <w:bCs w:val="0"/>
          <w:color w:val="auto"/>
          <w:sz w:val="24"/>
          <w:szCs w:val="24"/>
          <w:highlight w:val="none"/>
          <w:lang w:val="en"/>
        </w:rPr>
      </w:pPr>
      <w:r>
        <w:rPr>
          <w:rFonts w:hint="default" w:ascii="CESI仿宋-GB2312" w:hAnsi="CESI仿宋-GB2312" w:eastAsia="CESI仿宋-GB2312" w:cs="CESI仿宋-GB2312"/>
          <w:b w:val="0"/>
          <w:bCs w:val="0"/>
          <w:color w:val="auto"/>
          <w:sz w:val="24"/>
          <w:szCs w:val="24"/>
          <w:highlight w:val="none"/>
          <w:lang w:val="en"/>
        </w:rPr>
        <w:t>4、</w:t>
      </w:r>
      <w:r>
        <w:rPr>
          <w:rFonts w:hint="eastAsia" w:ascii="CESI仿宋-GB2312" w:hAnsi="CESI仿宋-GB2312" w:eastAsia="CESI仿宋-GB2312" w:cs="CESI仿宋-GB2312"/>
          <w:b w:val="0"/>
          <w:bCs w:val="0"/>
          <w:color w:val="auto"/>
          <w:sz w:val="24"/>
          <w:szCs w:val="24"/>
          <w:highlight w:val="none"/>
          <w:lang w:eastAsia="zh-CN"/>
        </w:rPr>
        <w:t>乙方</w:t>
      </w:r>
      <w:r>
        <w:rPr>
          <w:rFonts w:hint="eastAsia" w:ascii="仿宋" w:hAnsi="仿宋" w:eastAsia="仿宋" w:cs="宋体"/>
          <w:kern w:val="0"/>
          <w:sz w:val="24"/>
          <w:szCs w:val="24"/>
        </w:rPr>
        <w:t>有义务按照甲方的要求进行现场</w:t>
      </w:r>
      <w:r>
        <w:rPr>
          <w:rFonts w:hint="eastAsia" w:ascii="仿宋" w:hAnsi="仿宋" w:eastAsia="仿宋" w:cs="宋体"/>
          <w:kern w:val="0"/>
          <w:sz w:val="24"/>
          <w:szCs w:val="24"/>
          <w:lang w:eastAsia="zh-CN"/>
        </w:rPr>
        <w:t>绿植</w:t>
      </w:r>
      <w:r>
        <w:rPr>
          <w:rFonts w:hint="eastAsia" w:ascii="仿宋" w:hAnsi="仿宋" w:eastAsia="仿宋" w:cs="宋体"/>
          <w:kern w:val="0"/>
          <w:sz w:val="24"/>
          <w:szCs w:val="24"/>
        </w:rPr>
        <w:t>的摆放和后续场地清理。</w:t>
      </w:r>
      <w:r>
        <w:rPr>
          <w:rFonts w:hint="eastAsia" w:ascii="仿宋" w:hAnsi="仿宋" w:eastAsia="仿宋" w:cs="宋体"/>
          <w:kern w:val="0"/>
          <w:sz w:val="24"/>
          <w:szCs w:val="24"/>
          <w:lang w:eastAsia="zh-CN"/>
        </w:rPr>
        <w:t>绿植</w:t>
      </w:r>
      <w:r>
        <w:rPr>
          <w:rFonts w:hint="eastAsia" w:ascii="CESI仿宋-GB2312" w:hAnsi="CESI仿宋-GB2312" w:eastAsia="CESI仿宋-GB2312" w:cs="CESI仿宋-GB2312"/>
          <w:b w:val="0"/>
          <w:bCs w:val="0"/>
          <w:color w:val="auto"/>
          <w:sz w:val="24"/>
          <w:szCs w:val="24"/>
          <w:highlight w:val="none"/>
        </w:rPr>
        <w:t>枝条应收拢合格，不能有严重断裂现象发生</w:t>
      </w:r>
      <w:r>
        <w:rPr>
          <w:rFonts w:hint="eastAsia" w:ascii="CESI仿宋-GB2312" w:hAnsi="CESI仿宋-GB2312" w:eastAsia="CESI仿宋-GB2312" w:cs="CESI仿宋-GB2312"/>
          <w:b w:val="0"/>
          <w:bCs w:val="0"/>
          <w:color w:val="auto"/>
          <w:sz w:val="24"/>
          <w:szCs w:val="24"/>
          <w:highlight w:val="none"/>
          <w:lang w:eastAsia="zh-CN"/>
        </w:rPr>
        <w:t>，</w:t>
      </w:r>
      <w:r>
        <w:rPr>
          <w:rFonts w:hint="eastAsia" w:ascii="CESI仿宋-GB2312" w:hAnsi="CESI仿宋-GB2312" w:eastAsia="CESI仿宋-GB2312" w:cs="CESI仿宋-GB2312"/>
          <w:b w:val="0"/>
          <w:bCs w:val="0"/>
          <w:color w:val="auto"/>
          <w:sz w:val="24"/>
          <w:szCs w:val="24"/>
          <w:highlight w:val="none"/>
        </w:rPr>
        <w:t>科学合理装车，不能损坏花盆和植物，运输途中枝条完整不能断裂、土球不能散开</w:t>
      </w:r>
      <w:r>
        <w:rPr>
          <w:rFonts w:hint="eastAsia" w:ascii="CESI仿宋-GB2312" w:hAnsi="CESI仿宋-GB2312" w:eastAsia="CESI仿宋-GB2312" w:cs="CESI仿宋-GB2312"/>
          <w:b w:val="0"/>
          <w:bCs w:val="0"/>
          <w:color w:val="auto"/>
          <w:sz w:val="24"/>
          <w:szCs w:val="24"/>
          <w:highlight w:val="none"/>
          <w:lang w:eastAsia="zh-CN"/>
        </w:rPr>
        <w:t>，</w:t>
      </w:r>
      <w:r>
        <w:rPr>
          <w:rFonts w:hint="eastAsia" w:ascii="CESI仿宋-GB2312" w:hAnsi="CESI仿宋-GB2312" w:eastAsia="CESI仿宋-GB2312" w:cs="CESI仿宋-GB2312"/>
          <w:b w:val="0"/>
          <w:bCs w:val="0"/>
          <w:color w:val="auto"/>
          <w:sz w:val="24"/>
          <w:szCs w:val="24"/>
          <w:highlight w:val="none"/>
        </w:rPr>
        <w:t>若遇恶劣天气或长途运输，如夏季高温，装车要避开高温时段，运输途中需采取挡风、避雨、遮阳、保水等保护措施，确保</w:t>
      </w:r>
      <w:r>
        <w:rPr>
          <w:rFonts w:hint="eastAsia" w:ascii="CESI仿宋-GB2312" w:hAnsi="CESI仿宋-GB2312" w:eastAsia="CESI仿宋-GB2312" w:cs="CESI仿宋-GB2312"/>
          <w:b w:val="0"/>
          <w:bCs w:val="0"/>
          <w:color w:val="auto"/>
          <w:sz w:val="24"/>
          <w:szCs w:val="24"/>
          <w:highlight w:val="none"/>
          <w:lang w:eastAsia="zh-CN"/>
        </w:rPr>
        <w:t>绿植</w:t>
      </w:r>
      <w:r>
        <w:rPr>
          <w:rFonts w:hint="eastAsia" w:ascii="CESI仿宋-GB2312" w:hAnsi="CESI仿宋-GB2312" w:eastAsia="CESI仿宋-GB2312" w:cs="CESI仿宋-GB2312"/>
          <w:b w:val="0"/>
          <w:bCs w:val="0"/>
          <w:color w:val="auto"/>
          <w:sz w:val="24"/>
          <w:szCs w:val="24"/>
          <w:highlight w:val="none"/>
        </w:rPr>
        <w:t>质量。</w:t>
      </w:r>
    </w:p>
    <w:p>
      <w:pPr>
        <w:spacing w:line="360" w:lineRule="auto"/>
        <w:ind w:firstLine="480" w:firstLineChars="200"/>
        <w:rPr>
          <w:rFonts w:hint="eastAsia" w:ascii="黑体" w:hAnsi="黑体" w:eastAsia="黑体" w:cs="Times New Roman"/>
          <w:bCs/>
          <w:sz w:val="24"/>
          <w:szCs w:val="24"/>
        </w:rPr>
      </w:pPr>
      <w:r>
        <w:rPr>
          <w:rFonts w:hint="eastAsia" w:ascii="黑体" w:hAnsi="黑体" w:eastAsia="黑体" w:cs="Times New Roman"/>
          <w:bCs/>
          <w:sz w:val="24"/>
          <w:szCs w:val="24"/>
        </w:rPr>
        <w:t>六、技术指导及其它售后服务</w:t>
      </w:r>
    </w:p>
    <w:p>
      <w:pPr>
        <w:spacing w:line="360" w:lineRule="auto"/>
        <w:ind w:firstLine="480" w:firstLineChars="200"/>
        <w:rPr>
          <w:rFonts w:hint="eastAsia" w:ascii="仿宋" w:hAnsi="仿宋" w:eastAsia="仿宋" w:cs="宋体"/>
          <w:kern w:val="0"/>
          <w:sz w:val="24"/>
          <w:szCs w:val="24"/>
        </w:rPr>
      </w:pPr>
      <w:r>
        <w:rPr>
          <w:rFonts w:hint="eastAsia" w:ascii="仿宋" w:hAnsi="仿宋" w:eastAsia="仿宋" w:cs="宋体"/>
          <w:kern w:val="0"/>
          <w:sz w:val="24"/>
          <w:szCs w:val="24"/>
        </w:rPr>
        <w:t>1、按照国家有关法律法规规章和“三包”规定和招标文件要求及投标文件的相关承诺，乙方应提供技术指导及其它服务。</w:t>
      </w:r>
    </w:p>
    <w:p>
      <w:pPr>
        <w:spacing w:line="360" w:lineRule="auto"/>
        <w:ind w:firstLine="480" w:firstLineChars="200"/>
        <w:rPr>
          <w:rFonts w:hint="eastAsia" w:ascii="仿宋" w:hAnsi="仿宋" w:eastAsia="仿宋" w:cs="宋体"/>
          <w:kern w:val="0"/>
          <w:sz w:val="24"/>
          <w:szCs w:val="24"/>
        </w:rPr>
      </w:pPr>
      <w:r>
        <w:rPr>
          <w:rFonts w:hint="eastAsia" w:ascii="仿宋" w:hAnsi="仿宋" w:eastAsia="仿宋" w:cs="宋体"/>
          <w:kern w:val="0"/>
          <w:sz w:val="24"/>
          <w:szCs w:val="24"/>
        </w:rPr>
        <w:t>2、</w:t>
      </w:r>
      <w:r>
        <w:rPr>
          <w:rFonts w:hint="eastAsia" w:ascii="仿宋" w:hAnsi="仿宋" w:eastAsia="仿宋" w:cs="宋体"/>
          <w:kern w:val="0"/>
          <w:sz w:val="24"/>
          <w:szCs w:val="24"/>
          <w:lang w:eastAsia="zh-CN"/>
        </w:rPr>
        <w:t>绿植</w:t>
      </w:r>
      <w:r>
        <w:rPr>
          <w:rFonts w:hint="eastAsia" w:ascii="仿宋" w:hAnsi="仿宋" w:eastAsia="仿宋" w:cs="宋体"/>
          <w:kern w:val="0"/>
          <w:sz w:val="24"/>
          <w:szCs w:val="24"/>
        </w:rPr>
        <w:t>免费技术指导期为</w:t>
      </w:r>
      <w:r>
        <w:rPr>
          <w:rFonts w:hint="eastAsia" w:ascii="仿宋" w:hAnsi="仿宋" w:eastAsia="仿宋" w:cs="宋体"/>
          <w:kern w:val="0"/>
          <w:sz w:val="24"/>
          <w:szCs w:val="24"/>
          <w:u w:val="single"/>
        </w:rPr>
        <w:t>1</w:t>
      </w:r>
      <w:r>
        <w:rPr>
          <w:rFonts w:hint="eastAsia" w:ascii="仿宋" w:hAnsi="仿宋" w:eastAsia="仿宋" w:cs="宋体"/>
          <w:kern w:val="0"/>
          <w:sz w:val="24"/>
          <w:szCs w:val="24"/>
        </w:rPr>
        <w:t>年，时间自签订合同之日起计算。技术指导期内，一旦发生质量问题，乙方保证在接到通知12小时内赶到现场进行养护指导或更换。</w:t>
      </w:r>
    </w:p>
    <w:p>
      <w:pPr>
        <w:spacing w:line="360" w:lineRule="auto"/>
        <w:ind w:firstLine="480" w:firstLineChars="200"/>
        <w:rPr>
          <w:rFonts w:hint="eastAsia" w:ascii="仿宋" w:hAnsi="仿宋" w:eastAsia="仿宋" w:cs="宋体"/>
          <w:kern w:val="0"/>
          <w:sz w:val="24"/>
          <w:szCs w:val="24"/>
        </w:rPr>
      </w:pPr>
      <w:r>
        <w:rPr>
          <w:rFonts w:hint="eastAsia" w:ascii="仿宋" w:hAnsi="仿宋" w:eastAsia="仿宋" w:cs="宋体"/>
          <w:kern w:val="0"/>
          <w:sz w:val="24"/>
          <w:szCs w:val="24"/>
        </w:rPr>
        <w:t>3、所有</w:t>
      </w:r>
      <w:r>
        <w:rPr>
          <w:rFonts w:hint="eastAsia" w:ascii="仿宋" w:hAnsi="仿宋" w:eastAsia="仿宋" w:cs="宋体"/>
          <w:kern w:val="0"/>
          <w:sz w:val="24"/>
          <w:szCs w:val="24"/>
          <w:lang w:eastAsia="zh-CN"/>
        </w:rPr>
        <w:t>绿植</w:t>
      </w:r>
      <w:r>
        <w:rPr>
          <w:rFonts w:hint="eastAsia" w:ascii="仿宋" w:hAnsi="仿宋" w:eastAsia="仿宋" w:cs="宋体"/>
          <w:kern w:val="0"/>
          <w:sz w:val="24"/>
          <w:szCs w:val="24"/>
        </w:rPr>
        <w:t>技术指导服务方式均为乙方上门服务，由此产生的一切费用均由乙方承担。技术指导期内的</w:t>
      </w:r>
      <w:r>
        <w:rPr>
          <w:rFonts w:hint="eastAsia" w:ascii="仿宋" w:hAnsi="仿宋" w:eastAsia="仿宋" w:cs="宋体"/>
          <w:kern w:val="0"/>
          <w:sz w:val="24"/>
          <w:szCs w:val="24"/>
          <w:lang w:eastAsia="zh-CN"/>
        </w:rPr>
        <w:t>绿植</w:t>
      </w:r>
      <w:r>
        <w:rPr>
          <w:rFonts w:hint="eastAsia" w:ascii="仿宋" w:hAnsi="仿宋" w:eastAsia="仿宋" w:cs="宋体"/>
          <w:kern w:val="0"/>
          <w:sz w:val="24"/>
          <w:szCs w:val="24"/>
        </w:rPr>
        <w:t>更换另行协商。</w:t>
      </w:r>
    </w:p>
    <w:p>
      <w:pPr>
        <w:spacing w:line="360" w:lineRule="auto"/>
        <w:ind w:firstLine="480" w:firstLineChars="200"/>
        <w:rPr>
          <w:rFonts w:hint="eastAsia" w:ascii="仿宋" w:hAnsi="仿宋" w:eastAsia="仿宋" w:cs="宋体"/>
          <w:kern w:val="0"/>
          <w:sz w:val="24"/>
          <w:szCs w:val="24"/>
        </w:rPr>
      </w:pPr>
      <w:r>
        <w:rPr>
          <w:rFonts w:hint="eastAsia" w:ascii="仿宋" w:hAnsi="仿宋" w:eastAsia="仿宋" w:cs="宋体"/>
          <w:kern w:val="0"/>
          <w:sz w:val="24"/>
          <w:szCs w:val="24"/>
          <w:lang w:val="en-US" w:eastAsia="zh-CN"/>
        </w:rPr>
        <w:t>4</w:t>
      </w:r>
      <w:r>
        <w:rPr>
          <w:rFonts w:hint="eastAsia" w:ascii="仿宋" w:hAnsi="仿宋" w:eastAsia="仿宋" w:cs="宋体"/>
          <w:kern w:val="0"/>
          <w:sz w:val="24"/>
          <w:szCs w:val="24"/>
        </w:rPr>
        <w:t>、乙方应按其投标文件中的承诺，进行其它售后服务工作。</w:t>
      </w:r>
    </w:p>
    <w:p>
      <w:pPr>
        <w:spacing w:line="360" w:lineRule="auto"/>
        <w:ind w:firstLine="480" w:firstLineChars="200"/>
        <w:rPr>
          <w:rFonts w:hint="eastAsia" w:ascii="黑体" w:hAnsi="黑体" w:eastAsia="黑体" w:cs="Times New Roman"/>
          <w:bCs/>
          <w:sz w:val="24"/>
          <w:szCs w:val="24"/>
        </w:rPr>
      </w:pPr>
      <w:r>
        <w:rPr>
          <w:rFonts w:hint="eastAsia" w:ascii="黑体" w:hAnsi="黑体" w:eastAsia="黑体" w:cs="Times New Roman"/>
          <w:bCs/>
          <w:sz w:val="24"/>
          <w:szCs w:val="24"/>
        </w:rPr>
        <w:t>七、违约责任</w:t>
      </w:r>
    </w:p>
    <w:p>
      <w:pPr>
        <w:pStyle w:val="25"/>
        <w:spacing w:before="0" w:beforeAutospacing="0" w:after="0" w:afterAutospacing="0" w:line="360" w:lineRule="auto"/>
        <w:ind w:firstLine="480" w:firstLineChars="200"/>
        <w:jc w:val="both"/>
        <w:rPr>
          <w:rFonts w:hint="eastAsia" w:ascii="仿宋" w:hAnsi="仿宋" w:eastAsia="仿宋"/>
          <w:sz w:val="24"/>
          <w:szCs w:val="24"/>
        </w:rPr>
      </w:pPr>
      <w:r>
        <w:rPr>
          <w:rFonts w:hint="eastAsia" w:ascii="仿宋" w:hAnsi="仿宋" w:eastAsia="仿宋"/>
          <w:sz w:val="24"/>
          <w:szCs w:val="24"/>
        </w:rPr>
        <w:t>1、乙方交付的绿植质量被甲方评为“不合格”的，甲方有权拒收。第一次，甲方要求乙方限期整改；第二次，甲方按当月应支付金额的20%进行扣款；一个季度中有累计三次被评为“不合格”，甲方有权解除合同，乙方应承担由此造成的损失并</w:t>
      </w:r>
      <w:r>
        <w:rPr>
          <w:rFonts w:hint="eastAsia" w:ascii="仿宋" w:hAnsi="仿宋" w:eastAsia="仿宋"/>
          <w:sz w:val="24"/>
          <w:szCs w:val="24"/>
          <w:lang w:eastAsia="zh-CN"/>
        </w:rPr>
        <w:t>由</w:t>
      </w:r>
      <w:r>
        <w:rPr>
          <w:rFonts w:hint="eastAsia" w:ascii="仿宋" w:hAnsi="仿宋" w:eastAsia="仿宋"/>
          <w:sz w:val="24"/>
          <w:szCs w:val="24"/>
        </w:rPr>
        <w:t>甲方</w:t>
      </w:r>
      <w:r>
        <w:rPr>
          <w:rFonts w:hint="eastAsia" w:ascii="CESI仿宋-GB2312" w:hAnsi="CESI仿宋-GB2312" w:eastAsia="CESI仿宋-GB2312" w:cs="CESI仿宋-GB2312"/>
          <w:b w:val="0"/>
          <w:bCs/>
          <w:color w:val="auto"/>
          <w:sz w:val="24"/>
          <w:szCs w:val="24"/>
          <w:lang w:eastAsia="zh-CN"/>
        </w:rPr>
        <w:t>扣除当月所</w:t>
      </w:r>
      <w:r>
        <w:rPr>
          <w:rFonts w:hint="eastAsia" w:ascii="CESI仿宋-GB2312" w:hAnsi="CESI仿宋-GB2312" w:eastAsia="CESI仿宋-GB2312" w:cs="CESI仿宋-GB2312"/>
          <w:b w:val="0"/>
          <w:bCs/>
          <w:color w:val="auto"/>
          <w:sz w:val="24"/>
          <w:szCs w:val="24"/>
        </w:rPr>
        <w:t>支付合同总额5%</w:t>
      </w:r>
      <w:r>
        <w:rPr>
          <w:rFonts w:hint="eastAsia" w:ascii="CESI仿宋-GB2312" w:hAnsi="CESI仿宋-GB2312" w:eastAsia="CESI仿宋-GB2312" w:cs="CESI仿宋-GB2312"/>
          <w:b w:val="0"/>
          <w:bCs/>
          <w:color w:val="auto"/>
          <w:sz w:val="24"/>
          <w:szCs w:val="24"/>
          <w:lang w:eastAsia="zh-CN"/>
        </w:rPr>
        <w:t>作为</w:t>
      </w:r>
      <w:r>
        <w:rPr>
          <w:rFonts w:hint="eastAsia" w:ascii="CESI仿宋-GB2312" w:hAnsi="CESI仿宋-GB2312" w:eastAsia="CESI仿宋-GB2312" w:cs="CESI仿宋-GB2312"/>
          <w:b w:val="0"/>
          <w:bCs/>
          <w:color w:val="auto"/>
          <w:sz w:val="24"/>
          <w:szCs w:val="24"/>
        </w:rPr>
        <w:t>违约金</w:t>
      </w:r>
      <w:r>
        <w:rPr>
          <w:rFonts w:hint="eastAsia" w:ascii="仿宋" w:hAnsi="仿宋" w:eastAsia="仿宋"/>
          <w:sz w:val="24"/>
          <w:szCs w:val="24"/>
        </w:rPr>
        <w:t>。</w:t>
      </w:r>
    </w:p>
    <w:p>
      <w:pPr>
        <w:pStyle w:val="25"/>
        <w:spacing w:before="0" w:beforeAutospacing="0" w:after="0" w:afterAutospacing="0" w:line="360" w:lineRule="auto"/>
        <w:ind w:firstLine="480" w:firstLineChars="200"/>
        <w:jc w:val="both"/>
        <w:rPr>
          <w:rFonts w:hint="eastAsia" w:ascii="仿宋" w:hAnsi="仿宋" w:eastAsia="仿宋"/>
          <w:sz w:val="24"/>
          <w:szCs w:val="24"/>
        </w:rPr>
      </w:pPr>
      <w:r>
        <w:rPr>
          <w:rFonts w:hint="eastAsia" w:ascii="仿宋" w:hAnsi="仿宋" w:eastAsia="仿宋"/>
          <w:sz w:val="24"/>
          <w:szCs w:val="24"/>
        </w:rPr>
        <w:t>2、乙方对甲方的需求逾期不响应的，第一次，甲方要求乙方限期整改；第二次，甲方按当月应支付金额的20%进行扣款；一个季度中有累计三次逾期不响应，甲方有权解除合同，乙方应承担由此造成的损失并并</w:t>
      </w:r>
      <w:r>
        <w:rPr>
          <w:rFonts w:hint="eastAsia" w:ascii="仿宋" w:hAnsi="仿宋" w:eastAsia="仿宋"/>
          <w:sz w:val="24"/>
          <w:szCs w:val="24"/>
          <w:lang w:eastAsia="zh-CN"/>
        </w:rPr>
        <w:t>由</w:t>
      </w:r>
      <w:r>
        <w:rPr>
          <w:rFonts w:hint="eastAsia" w:ascii="仿宋" w:hAnsi="仿宋" w:eastAsia="仿宋"/>
          <w:sz w:val="24"/>
          <w:szCs w:val="24"/>
        </w:rPr>
        <w:t>甲方</w:t>
      </w:r>
      <w:r>
        <w:rPr>
          <w:rFonts w:hint="eastAsia" w:ascii="CESI仿宋-GB2312" w:hAnsi="CESI仿宋-GB2312" w:eastAsia="CESI仿宋-GB2312" w:cs="CESI仿宋-GB2312"/>
          <w:b w:val="0"/>
          <w:bCs/>
          <w:color w:val="auto"/>
          <w:sz w:val="24"/>
          <w:szCs w:val="24"/>
          <w:lang w:eastAsia="zh-CN"/>
        </w:rPr>
        <w:t>扣除当月所</w:t>
      </w:r>
      <w:r>
        <w:rPr>
          <w:rFonts w:hint="eastAsia" w:ascii="CESI仿宋-GB2312" w:hAnsi="CESI仿宋-GB2312" w:eastAsia="CESI仿宋-GB2312" w:cs="CESI仿宋-GB2312"/>
          <w:b w:val="0"/>
          <w:bCs/>
          <w:color w:val="auto"/>
          <w:sz w:val="24"/>
          <w:szCs w:val="24"/>
        </w:rPr>
        <w:t>支付合同总额5%</w:t>
      </w:r>
      <w:r>
        <w:rPr>
          <w:rFonts w:hint="eastAsia" w:ascii="CESI仿宋-GB2312" w:hAnsi="CESI仿宋-GB2312" w:eastAsia="CESI仿宋-GB2312" w:cs="CESI仿宋-GB2312"/>
          <w:b w:val="0"/>
          <w:bCs/>
          <w:color w:val="auto"/>
          <w:sz w:val="24"/>
          <w:szCs w:val="24"/>
          <w:lang w:eastAsia="zh-CN"/>
        </w:rPr>
        <w:t>作为</w:t>
      </w:r>
      <w:r>
        <w:rPr>
          <w:rFonts w:hint="eastAsia" w:ascii="CESI仿宋-GB2312" w:hAnsi="CESI仿宋-GB2312" w:eastAsia="CESI仿宋-GB2312" w:cs="CESI仿宋-GB2312"/>
          <w:b w:val="0"/>
          <w:bCs/>
          <w:color w:val="auto"/>
          <w:sz w:val="24"/>
          <w:szCs w:val="24"/>
        </w:rPr>
        <w:t>违约金</w:t>
      </w:r>
      <w:r>
        <w:rPr>
          <w:rFonts w:hint="eastAsia" w:ascii="仿宋" w:hAnsi="仿宋" w:eastAsia="仿宋"/>
          <w:sz w:val="24"/>
          <w:szCs w:val="24"/>
        </w:rPr>
        <w:t>。</w:t>
      </w:r>
    </w:p>
    <w:p>
      <w:pPr>
        <w:pStyle w:val="25"/>
        <w:spacing w:before="0" w:beforeAutospacing="0" w:after="0" w:afterAutospacing="0" w:line="360" w:lineRule="auto"/>
        <w:ind w:firstLine="480" w:firstLineChars="200"/>
        <w:jc w:val="both"/>
        <w:rPr>
          <w:rFonts w:hint="eastAsia" w:ascii="仿宋" w:hAnsi="仿宋" w:eastAsia="仿宋"/>
          <w:sz w:val="24"/>
          <w:szCs w:val="24"/>
        </w:rPr>
      </w:pPr>
      <w:r>
        <w:rPr>
          <w:rFonts w:hint="eastAsia" w:ascii="仿宋" w:hAnsi="仿宋" w:eastAsia="仿宋"/>
          <w:sz w:val="24"/>
          <w:szCs w:val="24"/>
        </w:rPr>
        <w:t>3、乙方所交付产品或服务不符合其投标承诺的，或偷工减料、以次充好的，甲方有权</w:t>
      </w:r>
      <w:r>
        <w:rPr>
          <w:rFonts w:hint="eastAsia" w:ascii="CESI仿宋-GB2312" w:hAnsi="CESI仿宋-GB2312" w:eastAsia="CESI仿宋-GB2312" w:cs="CESI仿宋-GB2312"/>
          <w:b w:val="0"/>
          <w:bCs/>
          <w:color w:val="auto"/>
          <w:sz w:val="24"/>
          <w:szCs w:val="24"/>
          <w:lang w:eastAsia="zh-CN"/>
        </w:rPr>
        <w:t>扣除当月所</w:t>
      </w:r>
      <w:r>
        <w:rPr>
          <w:rFonts w:hint="eastAsia" w:ascii="CESI仿宋-GB2312" w:hAnsi="CESI仿宋-GB2312" w:eastAsia="CESI仿宋-GB2312" w:cs="CESI仿宋-GB2312"/>
          <w:b w:val="0"/>
          <w:bCs/>
          <w:color w:val="auto"/>
          <w:sz w:val="24"/>
          <w:szCs w:val="24"/>
        </w:rPr>
        <w:t>支付合同总额5%</w:t>
      </w:r>
      <w:r>
        <w:rPr>
          <w:rFonts w:hint="eastAsia" w:ascii="CESI仿宋-GB2312" w:hAnsi="CESI仿宋-GB2312" w:eastAsia="CESI仿宋-GB2312" w:cs="CESI仿宋-GB2312"/>
          <w:b w:val="0"/>
          <w:bCs/>
          <w:color w:val="auto"/>
          <w:sz w:val="24"/>
          <w:szCs w:val="24"/>
          <w:lang w:eastAsia="zh-CN"/>
        </w:rPr>
        <w:t>作为</w:t>
      </w:r>
      <w:r>
        <w:rPr>
          <w:rFonts w:hint="eastAsia" w:ascii="CESI仿宋-GB2312" w:hAnsi="CESI仿宋-GB2312" w:eastAsia="CESI仿宋-GB2312" w:cs="CESI仿宋-GB2312"/>
          <w:b w:val="0"/>
          <w:bCs/>
          <w:color w:val="auto"/>
          <w:sz w:val="24"/>
          <w:szCs w:val="24"/>
        </w:rPr>
        <w:t>违约金</w:t>
      </w:r>
      <w:r>
        <w:rPr>
          <w:rFonts w:hint="eastAsia" w:ascii="仿宋" w:hAnsi="仿宋" w:eastAsia="仿宋"/>
          <w:sz w:val="24"/>
          <w:szCs w:val="24"/>
        </w:rPr>
        <w:t>。</w:t>
      </w:r>
    </w:p>
    <w:p>
      <w:pPr>
        <w:pStyle w:val="25"/>
        <w:spacing w:before="0" w:beforeAutospacing="0" w:after="0" w:afterAutospacing="0" w:line="360" w:lineRule="auto"/>
        <w:ind w:firstLine="480" w:firstLineChars="200"/>
        <w:jc w:val="both"/>
        <w:rPr>
          <w:rFonts w:hint="eastAsia" w:ascii="仿宋" w:hAnsi="仿宋" w:eastAsia="仿宋"/>
          <w:sz w:val="24"/>
          <w:szCs w:val="24"/>
        </w:rPr>
      </w:pPr>
      <w:r>
        <w:rPr>
          <w:rFonts w:hint="eastAsia" w:ascii="仿宋" w:hAnsi="仿宋" w:eastAsia="仿宋"/>
          <w:sz w:val="24"/>
          <w:szCs w:val="24"/>
        </w:rPr>
        <w:t>4、乙方因</w:t>
      </w:r>
      <w:r>
        <w:rPr>
          <w:rFonts w:ascii="仿宋" w:hAnsi="仿宋" w:eastAsia="仿宋"/>
          <w:sz w:val="24"/>
          <w:szCs w:val="24"/>
        </w:rPr>
        <w:t>报价低于市场价而</w:t>
      </w:r>
      <w:r>
        <w:rPr>
          <w:rFonts w:ascii="仿宋" w:hAnsi="仿宋" w:eastAsia="仿宋"/>
          <w:sz w:val="24"/>
          <w:szCs w:val="24"/>
          <w:lang w:val="en"/>
        </w:rPr>
        <w:t>导致</w:t>
      </w:r>
      <w:r>
        <w:rPr>
          <w:rFonts w:ascii="仿宋" w:hAnsi="仿宋" w:eastAsia="仿宋"/>
          <w:sz w:val="24"/>
          <w:szCs w:val="24"/>
        </w:rPr>
        <w:t>部分</w:t>
      </w:r>
      <w:r>
        <w:rPr>
          <w:rFonts w:hint="eastAsia" w:ascii="仿宋" w:hAnsi="仿宋" w:eastAsia="仿宋"/>
          <w:sz w:val="24"/>
          <w:szCs w:val="24"/>
          <w:lang w:eastAsia="zh-CN"/>
        </w:rPr>
        <w:t>绿植</w:t>
      </w:r>
      <w:r>
        <w:rPr>
          <w:rFonts w:ascii="仿宋" w:hAnsi="仿宋" w:eastAsia="仿宋"/>
          <w:sz w:val="24"/>
          <w:szCs w:val="24"/>
        </w:rPr>
        <w:t>无法</w:t>
      </w:r>
      <w:r>
        <w:rPr>
          <w:rFonts w:hint="eastAsia" w:ascii="仿宋" w:hAnsi="仿宋" w:eastAsia="仿宋"/>
          <w:sz w:val="24"/>
          <w:szCs w:val="24"/>
        </w:rPr>
        <w:t>及时保质保量供货的，甲方均</w:t>
      </w:r>
      <w:r>
        <w:rPr>
          <w:rFonts w:ascii="仿宋" w:hAnsi="仿宋" w:eastAsia="仿宋"/>
          <w:sz w:val="24"/>
          <w:szCs w:val="24"/>
        </w:rPr>
        <w:t>不允许</w:t>
      </w:r>
      <w:r>
        <w:rPr>
          <w:rFonts w:hint="eastAsia" w:ascii="仿宋" w:hAnsi="仿宋" w:eastAsia="仿宋"/>
          <w:sz w:val="24"/>
          <w:szCs w:val="24"/>
        </w:rPr>
        <w:t>乙方的</w:t>
      </w:r>
      <w:r>
        <w:rPr>
          <w:rFonts w:ascii="仿宋" w:hAnsi="仿宋" w:eastAsia="仿宋"/>
          <w:sz w:val="24"/>
          <w:szCs w:val="24"/>
        </w:rPr>
        <w:t>变更</w:t>
      </w:r>
      <w:r>
        <w:rPr>
          <w:rFonts w:hint="eastAsia" w:ascii="仿宋" w:hAnsi="仿宋" w:eastAsia="仿宋"/>
          <w:sz w:val="24"/>
          <w:szCs w:val="24"/>
        </w:rPr>
        <w:t>申请。若在限时内乙方不予以保质保量供货的，均按乙方违约处理。</w:t>
      </w:r>
    </w:p>
    <w:p>
      <w:pPr>
        <w:spacing w:line="360" w:lineRule="auto"/>
        <w:ind w:firstLine="480" w:firstLineChars="200"/>
        <w:rPr>
          <w:rFonts w:hint="eastAsia" w:ascii="仿宋" w:hAnsi="仿宋" w:eastAsia="仿宋"/>
          <w:sz w:val="24"/>
          <w:szCs w:val="24"/>
        </w:rPr>
      </w:pPr>
      <w:r>
        <w:rPr>
          <w:rFonts w:hint="eastAsia" w:ascii="仿宋" w:hAnsi="仿宋" w:eastAsia="仿宋"/>
          <w:sz w:val="24"/>
          <w:szCs w:val="24"/>
        </w:rPr>
        <w:t>5、乙方每次配送的</w:t>
      </w:r>
      <w:r>
        <w:rPr>
          <w:rFonts w:hint="eastAsia" w:ascii="仿宋" w:hAnsi="仿宋" w:eastAsia="仿宋"/>
          <w:sz w:val="24"/>
          <w:szCs w:val="24"/>
          <w:lang w:eastAsia="zh-CN"/>
        </w:rPr>
        <w:t>绿植</w:t>
      </w:r>
      <w:r>
        <w:rPr>
          <w:rFonts w:hint="eastAsia" w:ascii="仿宋" w:hAnsi="仿宋" w:eastAsia="仿宋"/>
          <w:sz w:val="24"/>
          <w:szCs w:val="24"/>
        </w:rPr>
        <w:t>，若经一次更换，仍不能达到合同约定的质量标准的，甲方有权退货，并按招标文件规定的“乙方不能交货”方式处理（乙方不能交货的，甲方不向乙方付款。乙方应向甲方偿付相当于不能交货部分货款的10％的违约金）。</w:t>
      </w:r>
    </w:p>
    <w:p>
      <w:pPr>
        <w:pStyle w:val="25"/>
        <w:spacing w:before="0" w:beforeAutospacing="0" w:after="0" w:afterAutospacing="0" w:line="360" w:lineRule="auto"/>
        <w:ind w:firstLine="480" w:firstLineChars="200"/>
        <w:jc w:val="both"/>
        <w:rPr>
          <w:rFonts w:hint="eastAsia" w:ascii="仿宋" w:hAnsi="仿宋" w:eastAsia="仿宋"/>
          <w:sz w:val="24"/>
          <w:szCs w:val="24"/>
        </w:rPr>
      </w:pPr>
      <w:r>
        <w:rPr>
          <w:rFonts w:hint="eastAsia" w:ascii="仿宋" w:hAnsi="仿宋" w:eastAsia="仿宋"/>
          <w:sz w:val="24"/>
          <w:szCs w:val="24"/>
        </w:rPr>
        <w:t>6、乙方在承担上述一项或多项违约责任后，仍应继续履行合同规定的义务（甲方解除合同的除外）。甲方未能及时追究乙方的任何一项违约责任并不表明甲方放弃追究乙方该项或其他违约责任。</w:t>
      </w:r>
    </w:p>
    <w:p>
      <w:pPr>
        <w:spacing w:line="360" w:lineRule="auto"/>
        <w:ind w:firstLine="480" w:firstLineChars="200"/>
        <w:rPr>
          <w:rFonts w:hint="eastAsia" w:ascii="仿宋" w:hAnsi="仿宋" w:eastAsia="仿宋" w:cs="宋体"/>
          <w:kern w:val="0"/>
          <w:sz w:val="24"/>
          <w:szCs w:val="24"/>
        </w:rPr>
      </w:pPr>
      <w:r>
        <w:rPr>
          <w:rFonts w:hint="eastAsia" w:ascii="仿宋" w:hAnsi="仿宋" w:eastAsia="仿宋" w:cs="宋体"/>
          <w:kern w:val="0"/>
          <w:sz w:val="24"/>
          <w:szCs w:val="24"/>
        </w:rPr>
        <w:t>7、未经甲方书面许可，乙方不得将本合同项目与第三方合作，或将本合同标的的全部或部分擅自分包、转包或委托给第三方提供。否则，乙方应向甲方支付合同总价款</w:t>
      </w:r>
      <w:r>
        <w:rPr>
          <w:rFonts w:hint="eastAsia" w:ascii="仿宋" w:hAnsi="仿宋" w:eastAsia="仿宋" w:cs="宋体"/>
          <w:kern w:val="0"/>
          <w:sz w:val="24"/>
          <w:szCs w:val="24"/>
          <w:u w:val="single"/>
        </w:rPr>
        <w:t>5%</w:t>
      </w:r>
      <w:r>
        <w:rPr>
          <w:rFonts w:hint="eastAsia" w:ascii="仿宋" w:hAnsi="仿宋" w:eastAsia="仿宋" w:cs="宋体"/>
          <w:kern w:val="0"/>
          <w:sz w:val="24"/>
          <w:szCs w:val="24"/>
        </w:rPr>
        <w:t>的违约金，甲方有权解除本合同，并要求乙方终止与第三方的合同。由此造成的经济损失和法律责任由乙方承担。</w:t>
      </w:r>
    </w:p>
    <w:p>
      <w:pPr>
        <w:pStyle w:val="25"/>
        <w:spacing w:before="0" w:beforeAutospacing="0" w:after="0" w:afterAutospacing="0" w:line="360" w:lineRule="auto"/>
        <w:ind w:firstLine="480" w:firstLineChars="200"/>
        <w:jc w:val="both"/>
        <w:rPr>
          <w:rFonts w:hint="eastAsia" w:ascii="仿宋" w:hAnsi="仿宋" w:eastAsia="仿宋"/>
          <w:sz w:val="24"/>
          <w:szCs w:val="24"/>
        </w:rPr>
      </w:pPr>
      <w:r>
        <w:rPr>
          <w:rFonts w:hint="eastAsia" w:ascii="仿宋" w:hAnsi="仿宋" w:eastAsia="仿宋"/>
          <w:sz w:val="24"/>
          <w:szCs w:val="24"/>
        </w:rPr>
        <w:t>8、按本合同规定应该偿付的违约金、赔偿金和各种经济损失，应当在明确责任后</w:t>
      </w:r>
      <w:r>
        <w:rPr>
          <w:rFonts w:hint="eastAsia" w:ascii="仿宋" w:hAnsi="仿宋" w:eastAsia="仿宋" w:cs="Verdana"/>
          <w:sz w:val="24"/>
          <w:szCs w:val="24"/>
          <w:u w:val="single"/>
        </w:rPr>
        <w:t xml:space="preserve">  15  </w:t>
      </w:r>
      <w:r>
        <w:rPr>
          <w:rFonts w:hint="eastAsia" w:ascii="仿宋" w:hAnsi="仿宋" w:eastAsia="仿宋"/>
          <w:sz w:val="24"/>
          <w:szCs w:val="24"/>
        </w:rPr>
        <w:t>天内付清，否则按逾期付款处理。</w:t>
      </w:r>
    </w:p>
    <w:p>
      <w:pPr>
        <w:pStyle w:val="25"/>
        <w:spacing w:before="0" w:beforeAutospacing="0" w:after="0" w:afterAutospacing="0" w:line="360" w:lineRule="auto"/>
        <w:ind w:firstLine="480" w:firstLineChars="200"/>
        <w:jc w:val="both"/>
        <w:rPr>
          <w:rFonts w:hint="eastAsia" w:ascii="仿宋" w:hAnsi="仿宋" w:eastAsia="仿宋" w:cs="Verdana"/>
          <w:sz w:val="24"/>
          <w:szCs w:val="24"/>
        </w:rPr>
      </w:pPr>
      <w:r>
        <w:rPr>
          <w:rFonts w:hint="eastAsia" w:ascii="仿宋" w:hAnsi="仿宋" w:eastAsia="仿宋"/>
          <w:sz w:val="24"/>
          <w:szCs w:val="24"/>
        </w:rPr>
        <w:t>9、若因政策变动、严重的自然灾害和灾难（如台风、洪水、地震、火灾和爆炸等）、战争（不论是否宣战）、叛乱、动乱、政府行为等不可抗力原因，而影响合同义务的执行时，受影响一方应及时告知另一方。履行合同义务的期限延迟相当于不可抗力事件影响的时间。若因不可抗力原因导致合同无法继续履行，双方皆可解除合同，并以书面方式通知对方。</w:t>
      </w:r>
    </w:p>
    <w:p>
      <w:pPr>
        <w:spacing w:line="360" w:lineRule="auto"/>
        <w:ind w:firstLine="360" w:firstLineChars="150"/>
        <w:rPr>
          <w:rFonts w:hint="eastAsia" w:ascii="黑体" w:hAnsi="黑体" w:eastAsia="黑体" w:cs="Times New Roman"/>
          <w:bCs/>
          <w:sz w:val="24"/>
          <w:szCs w:val="24"/>
        </w:rPr>
      </w:pPr>
      <w:r>
        <w:rPr>
          <w:rFonts w:hint="eastAsia" w:ascii="黑体" w:hAnsi="黑体" w:eastAsia="黑体" w:cs="Times New Roman"/>
          <w:bCs/>
          <w:sz w:val="24"/>
          <w:szCs w:val="24"/>
          <w:lang w:eastAsia="zh-CN"/>
        </w:rPr>
        <w:t>八</w:t>
      </w:r>
      <w:r>
        <w:rPr>
          <w:rFonts w:hint="eastAsia" w:ascii="黑体" w:hAnsi="黑体" w:eastAsia="黑体" w:cs="Times New Roman"/>
          <w:bCs/>
          <w:sz w:val="24"/>
          <w:szCs w:val="24"/>
        </w:rPr>
        <w:t>、合同的变更和终止</w:t>
      </w:r>
    </w:p>
    <w:p>
      <w:pPr>
        <w:spacing w:line="360" w:lineRule="auto"/>
        <w:ind w:firstLine="360" w:firstLineChars="150"/>
        <w:rPr>
          <w:rFonts w:hint="eastAsia" w:ascii="仿宋" w:hAnsi="仿宋" w:eastAsia="仿宋" w:cs="宋体"/>
          <w:kern w:val="0"/>
          <w:sz w:val="24"/>
          <w:szCs w:val="24"/>
        </w:rPr>
      </w:pPr>
      <w:r>
        <w:rPr>
          <w:rFonts w:hint="eastAsia" w:ascii="仿宋" w:hAnsi="仿宋" w:eastAsia="仿宋" w:cs="宋体"/>
          <w:kern w:val="0"/>
          <w:sz w:val="24"/>
          <w:szCs w:val="24"/>
        </w:rPr>
        <w:t>1、《中华人民共和国政府采购法》第49条、第50条第二款规定的情形。</w:t>
      </w:r>
    </w:p>
    <w:p>
      <w:pPr>
        <w:spacing w:line="360" w:lineRule="auto"/>
        <w:ind w:firstLine="360" w:firstLineChars="150"/>
        <w:rPr>
          <w:rFonts w:hint="eastAsia" w:ascii="仿宋" w:hAnsi="仿宋" w:eastAsia="仿宋" w:cs="宋体"/>
          <w:kern w:val="0"/>
          <w:sz w:val="24"/>
          <w:szCs w:val="24"/>
        </w:rPr>
      </w:pPr>
      <w:r>
        <w:rPr>
          <w:rFonts w:hint="eastAsia" w:ascii="仿宋" w:hAnsi="仿宋" w:eastAsia="仿宋" w:cs="宋体"/>
          <w:kern w:val="0"/>
          <w:sz w:val="24"/>
          <w:szCs w:val="24"/>
        </w:rPr>
        <w:t>2、期限届满且乙方已完成所有约定时自行终止。</w:t>
      </w:r>
    </w:p>
    <w:p>
      <w:pPr>
        <w:spacing w:line="360" w:lineRule="auto"/>
        <w:ind w:firstLine="360" w:firstLineChars="150"/>
        <w:rPr>
          <w:rFonts w:hint="eastAsia" w:ascii="仿宋" w:hAnsi="仿宋" w:eastAsia="仿宋" w:cs="宋体"/>
          <w:kern w:val="0"/>
          <w:sz w:val="24"/>
          <w:szCs w:val="24"/>
        </w:rPr>
      </w:pPr>
      <w:r>
        <w:rPr>
          <w:rFonts w:hint="eastAsia" w:ascii="仿宋" w:hAnsi="仿宋" w:eastAsia="仿宋" w:cs="宋体"/>
          <w:kern w:val="0"/>
          <w:sz w:val="24"/>
          <w:szCs w:val="24"/>
        </w:rPr>
        <w:t>3、出现合同中列出的终止事由。</w:t>
      </w:r>
    </w:p>
    <w:p>
      <w:pPr>
        <w:spacing w:line="360" w:lineRule="auto"/>
        <w:ind w:firstLine="360" w:firstLineChars="150"/>
        <w:rPr>
          <w:rFonts w:hint="eastAsia" w:ascii="仿宋" w:hAnsi="仿宋" w:eastAsia="仿宋" w:cs="宋体"/>
          <w:kern w:val="0"/>
          <w:sz w:val="24"/>
          <w:szCs w:val="24"/>
        </w:rPr>
      </w:pPr>
      <w:r>
        <w:rPr>
          <w:rFonts w:hint="eastAsia" w:ascii="仿宋" w:hAnsi="仿宋" w:eastAsia="仿宋" w:cs="宋体"/>
          <w:kern w:val="0"/>
          <w:sz w:val="24"/>
          <w:szCs w:val="24"/>
        </w:rPr>
        <w:t>4、法律法规的终止事由。</w:t>
      </w:r>
    </w:p>
    <w:p>
      <w:pPr>
        <w:spacing w:line="360" w:lineRule="auto"/>
        <w:ind w:firstLine="360" w:firstLineChars="150"/>
        <w:rPr>
          <w:rFonts w:hint="eastAsia" w:ascii="黑体" w:hAnsi="黑体" w:eastAsia="黑体" w:cs="Times New Roman"/>
          <w:bCs/>
          <w:sz w:val="24"/>
          <w:szCs w:val="24"/>
        </w:rPr>
      </w:pPr>
      <w:r>
        <w:rPr>
          <w:rFonts w:hint="eastAsia" w:ascii="黑体" w:hAnsi="黑体" w:eastAsia="黑体" w:cs="Times New Roman"/>
          <w:bCs/>
          <w:sz w:val="24"/>
          <w:szCs w:val="24"/>
          <w:lang w:eastAsia="zh-CN"/>
        </w:rPr>
        <w:t>九</w:t>
      </w:r>
      <w:r>
        <w:rPr>
          <w:rFonts w:hint="eastAsia" w:ascii="黑体" w:hAnsi="黑体" w:eastAsia="黑体" w:cs="Times New Roman"/>
          <w:bCs/>
          <w:sz w:val="24"/>
          <w:szCs w:val="24"/>
        </w:rPr>
        <w:t>、保密条款</w:t>
      </w:r>
    </w:p>
    <w:p>
      <w:pPr>
        <w:spacing w:line="360" w:lineRule="auto"/>
        <w:ind w:firstLine="480" w:firstLineChars="200"/>
        <w:rPr>
          <w:rFonts w:hint="eastAsia" w:ascii="仿宋" w:hAnsi="仿宋" w:eastAsia="仿宋" w:cs="宋体"/>
          <w:kern w:val="0"/>
          <w:sz w:val="24"/>
          <w:szCs w:val="24"/>
        </w:rPr>
      </w:pPr>
      <w:r>
        <w:rPr>
          <w:rFonts w:hint="eastAsia" w:ascii="仿宋" w:hAnsi="仿宋" w:eastAsia="仿宋" w:cs="宋体"/>
          <w:kern w:val="0"/>
          <w:sz w:val="24"/>
          <w:szCs w:val="24"/>
        </w:rPr>
        <w:t>1、乙方对在工作过程中接触到的甲方的任何资料、文件、数据（无论是书面的还是电子的），以及对为甲方服务形成的任何交付物，负有为甲方保密的责任。未经甲方书面同意，乙方不得以任何方式向任何第三方提供或透露。</w:t>
      </w:r>
    </w:p>
    <w:p>
      <w:pPr>
        <w:spacing w:line="360" w:lineRule="auto"/>
        <w:ind w:firstLine="480" w:firstLineChars="200"/>
        <w:rPr>
          <w:rFonts w:hint="eastAsia" w:ascii="仿宋" w:hAnsi="仿宋" w:eastAsia="仿宋" w:cs="宋体"/>
          <w:kern w:val="0"/>
          <w:sz w:val="24"/>
          <w:szCs w:val="24"/>
        </w:rPr>
      </w:pPr>
      <w:r>
        <w:rPr>
          <w:rFonts w:hint="eastAsia" w:ascii="仿宋" w:hAnsi="仿宋" w:eastAsia="仿宋" w:cs="宋体"/>
          <w:kern w:val="0"/>
          <w:sz w:val="24"/>
          <w:szCs w:val="24"/>
        </w:rPr>
        <w:t>2、甲方向乙方提供的任何资料、文件和信息，在乙方服务结束后，乙方均应</w:t>
      </w:r>
      <w:r>
        <w:rPr>
          <w:rFonts w:hint="default" w:ascii="仿宋" w:hAnsi="仿宋" w:eastAsia="仿宋" w:cs="宋体"/>
          <w:kern w:val="0"/>
          <w:sz w:val="24"/>
          <w:szCs w:val="24"/>
          <w:lang w:val="en"/>
        </w:rPr>
        <w:t>将纸质文档</w:t>
      </w:r>
      <w:r>
        <w:rPr>
          <w:rFonts w:hint="eastAsia" w:ascii="仿宋" w:hAnsi="仿宋" w:eastAsia="仿宋" w:cs="宋体"/>
          <w:kern w:val="0"/>
          <w:sz w:val="24"/>
          <w:szCs w:val="24"/>
        </w:rPr>
        <w:t>及时归还甲方，</w:t>
      </w:r>
      <w:r>
        <w:rPr>
          <w:rFonts w:hint="default" w:ascii="仿宋" w:hAnsi="仿宋" w:eastAsia="仿宋" w:cs="宋体"/>
          <w:kern w:val="0"/>
          <w:sz w:val="24"/>
          <w:szCs w:val="24"/>
          <w:lang w:val="en"/>
        </w:rPr>
        <w:t>同时将</w:t>
      </w:r>
      <w:r>
        <w:rPr>
          <w:rFonts w:hint="eastAsia" w:ascii="仿宋" w:hAnsi="仿宋" w:eastAsia="仿宋" w:cs="宋体"/>
          <w:kern w:val="0"/>
          <w:sz w:val="24"/>
          <w:szCs w:val="24"/>
        </w:rPr>
        <w:t>电子文档从电脑等存储设备上</w:t>
      </w:r>
      <w:r>
        <w:rPr>
          <w:rFonts w:hint="default" w:ascii="仿宋" w:hAnsi="仿宋" w:eastAsia="仿宋" w:cs="宋体"/>
          <w:kern w:val="0"/>
          <w:sz w:val="24"/>
          <w:szCs w:val="24"/>
          <w:lang w:val="en"/>
        </w:rPr>
        <w:t>予以</w:t>
      </w:r>
      <w:r>
        <w:rPr>
          <w:rFonts w:hint="eastAsia" w:ascii="仿宋" w:hAnsi="仿宋" w:eastAsia="仿宋" w:cs="宋体"/>
          <w:kern w:val="0"/>
          <w:sz w:val="24"/>
          <w:szCs w:val="24"/>
        </w:rPr>
        <w:t>永久删除。</w:t>
      </w:r>
    </w:p>
    <w:p>
      <w:pPr>
        <w:spacing w:line="360" w:lineRule="auto"/>
        <w:ind w:firstLine="480" w:firstLineChars="200"/>
        <w:rPr>
          <w:rFonts w:hint="eastAsia" w:ascii="仿宋" w:hAnsi="仿宋" w:eastAsia="仿宋" w:cs="宋体"/>
          <w:kern w:val="0"/>
          <w:sz w:val="24"/>
          <w:szCs w:val="24"/>
        </w:rPr>
      </w:pPr>
      <w:r>
        <w:rPr>
          <w:rFonts w:hint="eastAsia" w:ascii="仿宋" w:hAnsi="仿宋" w:eastAsia="仿宋" w:cs="宋体"/>
          <w:kern w:val="0"/>
          <w:sz w:val="24"/>
          <w:szCs w:val="24"/>
        </w:rPr>
        <w:t>3、乙方人员违反上述保密规定时间，乙方应承担相应法律责任。</w:t>
      </w:r>
    </w:p>
    <w:p>
      <w:pPr>
        <w:spacing w:line="360" w:lineRule="auto"/>
        <w:ind w:firstLine="480" w:firstLineChars="200"/>
        <w:rPr>
          <w:rFonts w:hint="eastAsia" w:ascii="仿宋" w:hAnsi="仿宋" w:eastAsia="仿宋" w:cs="宋体"/>
          <w:kern w:val="0"/>
          <w:sz w:val="24"/>
          <w:szCs w:val="24"/>
        </w:rPr>
      </w:pPr>
      <w:r>
        <w:rPr>
          <w:rFonts w:hint="eastAsia" w:ascii="仿宋" w:hAnsi="仿宋" w:eastAsia="仿宋" w:cs="宋体"/>
          <w:kern w:val="0"/>
          <w:sz w:val="24"/>
          <w:szCs w:val="24"/>
        </w:rPr>
        <w:t>4、本保密义务应在本协议期满、解除或终止后仍然有效。</w:t>
      </w:r>
    </w:p>
    <w:p>
      <w:pPr>
        <w:spacing w:line="360" w:lineRule="auto"/>
        <w:ind w:firstLine="480" w:firstLineChars="200"/>
        <w:rPr>
          <w:rFonts w:hint="eastAsia" w:ascii="黑体" w:hAnsi="黑体" w:eastAsia="黑体" w:cs="Times New Roman"/>
          <w:bCs/>
          <w:sz w:val="24"/>
          <w:szCs w:val="24"/>
        </w:rPr>
      </w:pPr>
      <w:r>
        <w:rPr>
          <w:rFonts w:hint="eastAsia" w:ascii="黑体" w:hAnsi="黑体" w:eastAsia="黑体" w:cs="Times New Roman"/>
          <w:bCs/>
          <w:sz w:val="24"/>
          <w:szCs w:val="24"/>
        </w:rPr>
        <w:t>十、争议的解决</w:t>
      </w:r>
    </w:p>
    <w:p>
      <w:pPr>
        <w:spacing w:line="360" w:lineRule="auto"/>
        <w:ind w:firstLine="480" w:firstLineChars="200"/>
        <w:rPr>
          <w:rFonts w:hint="eastAsia" w:ascii="仿宋" w:hAnsi="仿宋" w:eastAsia="仿宋" w:cs="宋体"/>
          <w:kern w:val="0"/>
          <w:sz w:val="24"/>
          <w:szCs w:val="24"/>
        </w:rPr>
      </w:pPr>
      <w:r>
        <w:rPr>
          <w:rFonts w:hint="eastAsia" w:ascii="仿宋" w:hAnsi="仿宋" w:eastAsia="仿宋" w:cs="宋体"/>
          <w:kern w:val="0"/>
          <w:sz w:val="24"/>
          <w:szCs w:val="24"/>
        </w:rPr>
        <w:t>1、因</w:t>
      </w:r>
      <w:r>
        <w:rPr>
          <w:rFonts w:hint="eastAsia" w:ascii="仿宋" w:hAnsi="仿宋" w:eastAsia="仿宋" w:cs="宋体"/>
          <w:kern w:val="0"/>
          <w:sz w:val="24"/>
          <w:szCs w:val="24"/>
          <w:lang w:eastAsia="zh-CN"/>
        </w:rPr>
        <w:t>绿植</w:t>
      </w:r>
      <w:r>
        <w:rPr>
          <w:rFonts w:hint="eastAsia" w:ascii="仿宋" w:hAnsi="仿宋" w:eastAsia="仿宋" w:cs="宋体"/>
          <w:kern w:val="0"/>
          <w:sz w:val="24"/>
          <w:szCs w:val="24"/>
        </w:rPr>
        <w:t>质量问题发生争议的，应当邀请国家认可的质量检测机构对</w:t>
      </w:r>
      <w:r>
        <w:rPr>
          <w:rFonts w:hint="eastAsia" w:ascii="仿宋" w:hAnsi="仿宋" w:eastAsia="仿宋" w:cs="宋体"/>
          <w:kern w:val="0"/>
          <w:sz w:val="24"/>
          <w:szCs w:val="24"/>
          <w:lang w:eastAsia="zh-CN"/>
        </w:rPr>
        <w:t>绿植</w:t>
      </w:r>
      <w:r>
        <w:rPr>
          <w:rFonts w:hint="eastAsia" w:ascii="仿宋" w:hAnsi="仿宋" w:eastAsia="仿宋" w:cs="宋体"/>
          <w:kern w:val="0"/>
          <w:sz w:val="24"/>
          <w:szCs w:val="24"/>
        </w:rPr>
        <w:t>质量进行鉴定。</w:t>
      </w:r>
      <w:r>
        <w:rPr>
          <w:rFonts w:hint="eastAsia" w:ascii="仿宋" w:hAnsi="仿宋" w:eastAsia="仿宋" w:cs="宋体"/>
          <w:kern w:val="0"/>
          <w:sz w:val="24"/>
          <w:szCs w:val="24"/>
          <w:lang w:eastAsia="zh-CN"/>
        </w:rPr>
        <w:t>绿植</w:t>
      </w:r>
      <w:r>
        <w:rPr>
          <w:rFonts w:hint="eastAsia" w:ascii="仿宋" w:hAnsi="仿宋" w:eastAsia="仿宋" w:cs="宋体"/>
          <w:kern w:val="0"/>
          <w:sz w:val="24"/>
          <w:szCs w:val="24"/>
        </w:rPr>
        <w:t>符合标准的，鉴定费由甲方承担；</w:t>
      </w:r>
      <w:r>
        <w:rPr>
          <w:rFonts w:hint="eastAsia" w:ascii="仿宋" w:hAnsi="仿宋" w:eastAsia="仿宋" w:cs="宋体"/>
          <w:kern w:val="0"/>
          <w:sz w:val="24"/>
          <w:szCs w:val="24"/>
          <w:lang w:eastAsia="zh-CN"/>
        </w:rPr>
        <w:t>绿植</w:t>
      </w:r>
      <w:r>
        <w:rPr>
          <w:rFonts w:hint="eastAsia" w:ascii="仿宋" w:hAnsi="仿宋" w:eastAsia="仿宋" w:cs="宋体"/>
          <w:kern w:val="0"/>
          <w:sz w:val="24"/>
          <w:szCs w:val="24"/>
        </w:rPr>
        <w:t>不符合质量标准的，鉴定费由乙方承担。</w:t>
      </w:r>
    </w:p>
    <w:p>
      <w:pPr>
        <w:spacing w:line="360" w:lineRule="auto"/>
        <w:ind w:firstLine="480" w:firstLineChars="200"/>
        <w:rPr>
          <w:rFonts w:hint="eastAsia" w:ascii="仿宋" w:hAnsi="仿宋" w:eastAsia="仿宋" w:cs="宋体"/>
          <w:kern w:val="0"/>
          <w:sz w:val="24"/>
          <w:szCs w:val="24"/>
        </w:rPr>
      </w:pPr>
      <w:r>
        <w:rPr>
          <w:rFonts w:hint="eastAsia" w:ascii="仿宋" w:hAnsi="仿宋" w:eastAsia="仿宋"/>
          <w:sz w:val="24"/>
          <w:szCs w:val="24"/>
        </w:rPr>
        <w:t>2、因履行本合同引起的或与本合同有关的争议，甲、乙双方应首先通过友好协商，如协商无法解决争议，则向甲方所在地有管辖权的人民法院提起诉讼。</w:t>
      </w:r>
    </w:p>
    <w:p>
      <w:pPr>
        <w:spacing w:line="360" w:lineRule="auto"/>
        <w:ind w:firstLine="480" w:firstLineChars="200"/>
        <w:rPr>
          <w:rFonts w:hint="eastAsia" w:ascii="黑体" w:hAnsi="黑体" w:eastAsia="黑体" w:cs="Times New Roman"/>
          <w:bCs/>
          <w:sz w:val="24"/>
          <w:szCs w:val="24"/>
        </w:rPr>
      </w:pPr>
      <w:r>
        <w:rPr>
          <w:rFonts w:hint="eastAsia" w:ascii="黑体" w:hAnsi="黑体" w:eastAsia="黑体" w:cs="Times New Roman"/>
          <w:bCs/>
          <w:sz w:val="24"/>
          <w:szCs w:val="24"/>
        </w:rPr>
        <w:t>十</w:t>
      </w:r>
      <w:r>
        <w:rPr>
          <w:rFonts w:hint="eastAsia" w:ascii="黑体" w:hAnsi="黑体" w:eastAsia="黑体" w:cs="Times New Roman"/>
          <w:bCs/>
          <w:sz w:val="24"/>
          <w:szCs w:val="24"/>
          <w:lang w:eastAsia="zh-CN"/>
        </w:rPr>
        <w:t>一</w:t>
      </w:r>
      <w:r>
        <w:rPr>
          <w:rFonts w:hint="eastAsia" w:ascii="黑体" w:hAnsi="黑体" w:eastAsia="黑体" w:cs="Times New Roman"/>
          <w:bCs/>
          <w:sz w:val="24"/>
          <w:szCs w:val="24"/>
        </w:rPr>
        <w:t>、合同生效及其他</w:t>
      </w:r>
    </w:p>
    <w:p>
      <w:pPr>
        <w:pStyle w:val="25"/>
        <w:spacing w:before="0" w:beforeAutospacing="0" w:after="0" w:afterAutospacing="0" w:line="360" w:lineRule="auto"/>
        <w:ind w:firstLine="480" w:firstLineChars="200"/>
        <w:jc w:val="both"/>
        <w:rPr>
          <w:rFonts w:hint="eastAsia" w:ascii="仿宋" w:hAnsi="仿宋" w:eastAsia="仿宋"/>
          <w:sz w:val="24"/>
          <w:szCs w:val="24"/>
          <w:u w:val="single"/>
        </w:rPr>
      </w:pPr>
      <w:r>
        <w:rPr>
          <w:rFonts w:hint="eastAsia" w:ascii="仿宋" w:hAnsi="仿宋" w:eastAsia="仿宋"/>
          <w:sz w:val="24"/>
          <w:szCs w:val="24"/>
        </w:rPr>
        <w:t>1、下列第</w:t>
      </w:r>
      <w:r>
        <w:rPr>
          <w:rFonts w:hint="eastAsia" w:ascii="仿宋" w:hAnsi="仿宋" w:eastAsia="仿宋"/>
          <w:sz w:val="24"/>
          <w:szCs w:val="24"/>
          <w:u w:val="single"/>
        </w:rPr>
        <w:t>（1）、（2）项文件为本合同的组成部分：</w:t>
      </w:r>
    </w:p>
    <w:p>
      <w:pPr>
        <w:spacing w:line="360" w:lineRule="auto"/>
        <w:ind w:right="640" w:firstLine="360" w:firstLineChars="150"/>
        <w:rPr>
          <w:rFonts w:hint="eastAsia" w:ascii="黑体" w:hAnsi="Arial" w:eastAsia="黑体" w:cs="Arial"/>
          <w:sz w:val="24"/>
          <w:szCs w:val="24"/>
        </w:rPr>
      </w:pPr>
      <w:r>
        <w:rPr>
          <w:rFonts w:hint="eastAsia" w:ascii="仿宋" w:hAnsi="仿宋" w:eastAsia="仿宋"/>
          <w:sz w:val="24"/>
          <w:szCs w:val="24"/>
        </w:rPr>
        <w:t>（1）采购项目编号为</w:t>
      </w:r>
      <w:r>
        <w:rPr>
          <w:rFonts w:hint="eastAsia" w:ascii="仿宋" w:hAnsi="仿宋" w:eastAsia="仿宋"/>
          <w:sz w:val="24"/>
          <w:szCs w:val="24"/>
          <w:u w:val="single"/>
        </w:rPr>
        <w:t>“</w:t>
      </w:r>
      <w:r>
        <w:rPr>
          <w:rFonts w:hint="eastAsia" w:ascii="仿宋" w:hAnsi="仿宋" w:eastAsia="仿宋"/>
          <w:sz w:val="24"/>
          <w:szCs w:val="24"/>
          <w:u w:val="single"/>
          <w:lang w:val="en-US" w:eastAsia="zh-CN"/>
        </w:rPr>
        <w:t xml:space="preserve">           </w:t>
      </w:r>
      <w:r>
        <w:rPr>
          <w:rFonts w:hint="eastAsia" w:ascii="仿宋" w:hAnsi="仿宋" w:eastAsia="仿宋"/>
          <w:sz w:val="24"/>
          <w:szCs w:val="24"/>
          <w:u w:val="single"/>
        </w:rPr>
        <w:t>”</w:t>
      </w:r>
      <w:r>
        <w:rPr>
          <w:rFonts w:hint="eastAsia" w:ascii="仿宋" w:hAnsi="仿宋" w:eastAsia="仿宋"/>
          <w:sz w:val="24"/>
          <w:szCs w:val="24"/>
        </w:rPr>
        <w:t>，项目名称为</w:t>
      </w:r>
      <w:r>
        <w:rPr>
          <w:rFonts w:hint="eastAsia" w:ascii="仿宋" w:hAnsi="仿宋" w:eastAsia="仿宋"/>
          <w:sz w:val="24"/>
          <w:szCs w:val="24"/>
          <w:u w:val="single"/>
        </w:rPr>
        <w:t>“202</w:t>
      </w:r>
      <w:r>
        <w:rPr>
          <w:rFonts w:hint="eastAsia" w:ascii="仿宋" w:hAnsi="仿宋" w:eastAsia="仿宋"/>
          <w:sz w:val="24"/>
          <w:szCs w:val="24"/>
          <w:u w:val="single"/>
          <w:lang w:val="en-US" w:eastAsia="zh-CN"/>
        </w:rPr>
        <w:t>3</w:t>
      </w:r>
      <w:r>
        <w:rPr>
          <w:rFonts w:hint="eastAsia" w:ascii="仿宋" w:hAnsi="仿宋" w:eastAsia="仿宋"/>
          <w:sz w:val="24"/>
          <w:szCs w:val="24"/>
          <w:u w:val="single"/>
        </w:rPr>
        <w:t>年度绿植采购”</w:t>
      </w:r>
      <w:r>
        <w:rPr>
          <w:rFonts w:hint="eastAsia" w:ascii="仿宋" w:hAnsi="仿宋" w:eastAsia="仿宋"/>
          <w:sz w:val="24"/>
          <w:szCs w:val="24"/>
        </w:rPr>
        <w:t>的招标文件、答疑问及补充通知、乙方的投标文件。</w:t>
      </w:r>
    </w:p>
    <w:p>
      <w:pPr>
        <w:pStyle w:val="25"/>
        <w:spacing w:before="0" w:beforeAutospacing="0" w:after="0" w:afterAutospacing="0" w:line="360" w:lineRule="auto"/>
        <w:ind w:firstLine="480" w:firstLineChars="200"/>
        <w:jc w:val="both"/>
        <w:rPr>
          <w:rFonts w:hint="eastAsia" w:ascii="仿宋" w:hAnsi="仿宋" w:eastAsia="仿宋"/>
          <w:sz w:val="24"/>
          <w:szCs w:val="24"/>
        </w:rPr>
      </w:pPr>
      <w:r>
        <w:rPr>
          <w:rFonts w:hint="eastAsia" w:ascii="仿宋" w:hAnsi="仿宋" w:eastAsia="仿宋"/>
          <w:sz w:val="24"/>
          <w:szCs w:val="24"/>
        </w:rPr>
        <w:t>（2）《202</w:t>
      </w:r>
      <w:r>
        <w:rPr>
          <w:rFonts w:hint="eastAsia" w:ascii="仿宋" w:hAnsi="仿宋" w:eastAsia="仿宋"/>
          <w:sz w:val="24"/>
          <w:szCs w:val="24"/>
          <w:lang w:val="en-US" w:eastAsia="zh-CN"/>
        </w:rPr>
        <w:t>3</w:t>
      </w:r>
      <w:r>
        <w:rPr>
          <w:rFonts w:hint="eastAsia" w:ascii="仿宋" w:hAnsi="仿宋" w:eastAsia="仿宋"/>
          <w:sz w:val="24"/>
          <w:szCs w:val="24"/>
        </w:rPr>
        <w:t>年</w:t>
      </w:r>
      <w:r>
        <w:rPr>
          <w:rFonts w:hint="eastAsia" w:ascii="仿宋" w:hAnsi="仿宋" w:eastAsia="仿宋"/>
          <w:sz w:val="24"/>
          <w:szCs w:val="24"/>
          <w:lang w:eastAsia="zh-CN"/>
        </w:rPr>
        <w:t>度</w:t>
      </w:r>
      <w:r>
        <w:rPr>
          <w:rFonts w:hint="eastAsia" w:ascii="仿宋" w:hAnsi="仿宋" w:eastAsia="仿宋"/>
          <w:sz w:val="24"/>
          <w:szCs w:val="24"/>
        </w:rPr>
        <w:t>绿植</w:t>
      </w:r>
      <w:r>
        <w:rPr>
          <w:rFonts w:hint="eastAsia" w:ascii="仿宋" w:hAnsi="仿宋" w:eastAsia="仿宋"/>
          <w:sz w:val="24"/>
          <w:szCs w:val="24"/>
          <w:lang w:eastAsia="zh-CN"/>
        </w:rPr>
        <w:t>采购需求表</w:t>
      </w:r>
      <w:r>
        <w:rPr>
          <w:rFonts w:hint="eastAsia" w:ascii="仿宋" w:hAnsi="仿宋" w:eastAsia="仿宋"/>
          <w:sz w:val="24"/>
          <w:szCs w:val="24"/>
        </w:rPr>
        <w:t>》、《202</w:t>
      </w:r>
      <w:r>
        <w:rPr>
          <w:rFonts w:hint="eastAsia" w:ascii="仿宋" w:hAnsi="仿宋" w:eastAsia="仿宋"/>
          <w:sz w:val="24"/>
          <w:szCs w:val="24"/>
          <w:lang w:val="en-US" w:eastAsia="zh-CN"/>
        </w:rPr>
        <w:t>3</w:t>
      </w:r>
      <w:r>
        <w:rPr>
          <w:rFonts w:hint="eastAsia" w:ascii="仿宋" w:hAnsi="仿宋" w:eastAsia="仿宋"/>
          <w:sz w:val="24"/>
          <w:szCs w:val="24"/>
        </w:rPr>
        <w:t>年</w:t>
      </w:r>
      <w:r>
        <w:rPr>
          <w:rFonts w:hint="eastAsia" w:ascii="仿宋" w:hAnsi="仿宋" w:eastAsia="仿宋"/>
          <w:sz w:val="24"/>
          <w:szCs w:val="24"/>
          <w:lang w:eastAsia="zh-CN"/>
        </w:rPr>
        <w:t>度</w:t>
      </w:r>
      <w:r>
        <w:rPr>
          <w:rFonts w:hint="eastAsia" w:ascii="仿宋" w:hAnsi="仿宋" w:eastAsia="仿宋"/>
          <w:sz w:val="24"/>
          <w:szCs w:val="24"/>
        </w:rPr>
        <w:t>绿植</w:t>
      </w:r>
      <w:r>
        <w:rPr>
          <w:rFonts w:hint="eastAsia" w:ascii="仿宋" w:hAnsi="仿宋" w:eastAsia="仿宋"/>
          <w:sz w:val="24"/>
          <w:szCs w:val="24"/>
          <w:lang w:eastAsia="zh-CN"/>
        </w:rPr>
        <w:t>采购需求参考图片</w:t>
      </w:r>
      <w:r>
        <w:rPr>
          <w:rFonts w:hint="eastAsia" w:ascii="仿宋" w:hAnsi="仿宋" w:eastAsia="仿宋"/>
          <w:sz w:val="24"/>
          <w:szCs w:val="24"/>
        </w:rPr>
        <w:t>》、《深圳市机关事务管理局绿植采购验收</w:t>
      </w:r>
      <w:r>
        <w:rPr>
          <w:rFonts w:hint="eastAsia" w:ascii="仿宋" w:hAnsi="仿宋" w:eastAsia="仿宋"/>
          <w:sz w:val="24"/>
          <w:szCs w:val="24"/>
          <w:lang w:eastAsia="zh-CN"/>
        </w:rPr>
        <w:t>表</w:t>
      </w:r>
      <w:r>
        <w:rPr>
          <w:rFonts w:hint="eastAsia" w:ascii="仿宋" w:hAnsi="仿宋" w:eastAsia="仿宋"/>
          <w:sz w:val="24"/>
          <w:szCs w:val="24"/>
        </w:rPr>
        <w:t>》。</w:t>
      </w:r>
    </w:p>
    <w:p>
      <w:pPr>
        <w:pStyle w:val="25"/>
        <w:spacing w:before="0" w:beforeAutospacing="0" w:after="0" w:afterAutospacing="0" w:line="360" w:lineRule="auto"/>
        <w:ind w:firstLine="480" w:firstLineChars="200"/>
        <w:jc w:val="both"/>
        <w:rPr>
          <w:rFonts w:hint="eastAsia" w:ascii="仿宋" w:hAnsi="仿宋" w:eastAsia="仿宋"/>
          <w:sz w:val="24"/>
          <w:szCs w:val="24"/>
        </w:rPr>
      </w:pPr>
      <w:r>
        <w:rPr>
          <w:rFonts w:hint="eastAsia" w:ascii="仿宋" w:hAnsi="仿宋" w:eastAsia="仿宋"/>
          <w:sz w:val="24"/>
          <w:szCs w:val="24"/>
        </w:rPr>
        <w:t>（3）本合同执行中甲乙双方共同签署的补充和修正文件。</w:t>
      </w:r>
    </w:p>
    <w:p>
      <w:pPr>
        <w:pStyle w:val="25"/>
        <w:spacing w:before="0" w:beforeAutospacing="0" w:after="0" w:afterAutospacing="0" w:line="360" w:lineRule="auto"/>
        <w:ind w:firstLine="480" w:firstLineChars="200"/>
        <w:jc w:val="both"/>
        <w:rPr>
          <w:rFonts w:hint="eastAsia" w:ascii="仿宋" w:hAnsi="仿宋" w:eastAsia="仿宋"/>
          <w:sz w:val="24"/>
          <w:szCs w:val="24"/>
        </w:rPr>
      </w:pPr>
      <w:r>
        <w:rPr>
          <w:rFonts w:hint="eastAsia" w:ascii="仿宋" w:hAnsi="仿宋" w:eastAsia="仿宋"/>
          <w:sz w:val="24"/>
          <w:szCs w:val="24"/>
        </w:rPr>
        <w:t>2、本合同如有未尽事宜，经双方友好协商，另签补充协议，补充协议具有同等法律效力。</w:t>
      </w:r>
    </w:p>
    <w:p>
      <w:pPr>
        <w:pStyle w:val="25"/>
        <w:spacing w:before="0" w:beforeAutospacing="0" w:after="0" w:afterAutospacing="0" w:line="360" w:lineRule="auto"/>
        <w:ind w:firstLine="480" w:firstLineChars="200"/>
        <w:jc w:val="both"/>
        <w:rPr>
          <w:rFonts w:hint="eastAsia" w:ascii="仿宋" w:hAnsi="仿宋" w:eastAsia="仿宋"/>
          <w:sz w:val="24"/>
          <w:szCs w:val="24"/>
        </w:rPr>
      </w:pPr>
      <w:r>
        <w:rPr>
          <w:rFonts w:hint="eastAsia" w:ascii="仿宋" w:hAnsi="仿宋" w:eastAsia="仿宋"/>
          <w:sz w:val="24"/>
          <w:szCs w:val="24"/>
        </w:rPr>
        <w:t>3、本合同一式肆份，甲方执貳份，乙方执貳份，具有同等法律效力。</w:t>
      </w:r>
    </w:p>
    <w:p>
      <w:pPr>
        <w:pStyle w:val="25"/>
        <w:spacing w:before="0" w:beforeAutospacing="0" w:after="0" w:afterAutospacing="0" w:line="360" w:lineRule="auto"/>
        <w:ind w:firstLine="480" w:firstLineChars="200"/>
        <w:jc w:val="both"/>
        <w:rPr>
          <w:rFonts w:hint="eastAsia" w:ascii="仿宋" w:hAnsi="仿宋" w:eastAsia="仿宋"/>
          <w:sz w:val="24"/>
          <w:szCs w:val="24"/>
        </w:rPr>
      </w:pPr>
      <w:r>
        <w:rPr>
          <w:rFonts w:hint="eastAsia" w:ascii="仿宋" w:hAnsi="仿宋" w:eastAsia="仿宋"/>
          <w:sz w:val="24"/>
          <w:szCs w:val="24"/>
        </w:rPr>
        <w:t>4、本合同自双方法定代表人（或授权代表人）签字并盖章之日起生效。</w:t>
      </w:r>
    </w:p>
    <w:p>
      <w:pPr>
        <w:pStyle w:val="25"/>
        <w:spacing w:before="0" w:beforeAutospacing="0" w:after="0" w:afterAutospacing="0" w:line="360" w:lineRule="auto"/>
        <w:ind w:firstLine="482" w:firstLineChars="200"/>
        <w:jc w:val="both"/>
        <w:rPr>
          <w:rFonts w:hint="eastAsia" w:ascii="仿宋" w:hAnsi="仿宋" w:eastAsia="仿宋"/>
          <w:b/>
          <w:sz w:val="24"/>
          <w:szCs w:val="24"/>
        </w:rPr>
      </w:pPr>
      <w:r>
        <w:rPr>
          <w:rFonts w:hint="eastAsia" w:ascii="仿宋" w:hAnsi="仿宋" w:eastAsia="仿宋"/>
          <w:b/>
          <w:sz w:val="24"/>
          <w:szCs w:val="24"/>
        </w:rPr>
        <w:t>十</w:t>
      </w:r>
      <w:r>
        <w:rPr>
          <w:rFonts w:hint="eastAsia" w:ascii="仿宋" w:hAnsi="仿宋" w:eastAsia="仿宋"/>
          <w:b/>
          <w:sz w:val="24"/>
          <w:szCs w:val="24"/>
          <w:lang w:eastAsia="zh-CN"/>
        </w:rPr>
        <w:t>二</w:t>
      </w:r>
      <w:r>
        <w:rPr>
          <w:rFonts w:hint="eastAsia" w:ascii="仿宋" w:hAnsi="仿宋" w:eastAsia="仿宋"/>
          <w:b/>
          <w:sz w:val="24"/>
          <w:szCs w:val="24"/>
        </w:rPr>
        <w:t>、补充条款</w:t>
      </w:r>
    </w:p>
    <w:p>
      <w:pPr>
        <w:pStyle w:val="25"/>
        <w:spacing w:before="0" w:beforeAutospacing="0" w:after="0" w:afterAutospacing="0" w:line="360" w:lineRule="auto"/>
        <w:ind w:firstLine="480" w:firstLineChars="200"/>
        <w:jc w:val="both"/>
        <w:rPr>
          <w:rFonts w:hint="eastAsia" w:ascii="仿宋" w:hAnsi="仿宋" w:eastAsia="仿宋"/>
          <w:sz w:val="24"/>
          <w:szCs w:val="24"/>
        </w:rPr>
      </w:pPr>
      <w:r>
        <w:rPr>
          <w:rFonts w:hint="eastAsia" w:ascii="仿宋" w:hAnsi="仿宋" w:eastAsia="仿宋"/>
          <w:sz w:val="24"/>
          <w:szCs w:val="24"/>
        </w:rPr>
        <w:t>1、甲方有权根据实际需求，根据等价交换的原则，对清单范围内的</w:t>
      </w:r>
      <w:r>
        <w:rPr>
          <w:rFonts w:hint="eastAsia" w:ascii="仿宋" w:hAnsi="仿宋" w:eastAsia="仿宋" w:cs="宋体"/>
          <w:kern w:val="0"/>
          <w:sz w:val="24"/>
          <w:szCs w:val="24"/>
          <w:lang w:eastAsia="zh-CN"/>
        </w:rPr>
        <w:t>绿植</w:t>
      </w:r>
      <w:r>
        <w:rPr>
          <w:rFonts w:hint="eastAsia" w:ascii="仿宋" w:hAnsi="仿宋" w:eastAsia="仿宋"/>
          <w:sz w:val="24"/>
          <w:szCs w:val="24"/>
        </w:rPr>
        <w:t>品种、数量进行调整，乙方须无条件配合</w:t>
      </w:r>
      <w:r>
        <w:rPr>
          <w:rFonts w:ascii="仿宋" w:hAnsi="仿宋" w:eastAsia="仿宋"/>
          <w:sz w:val="24"/>
          <w:szCs w:val="24"/>
        </w:rPr>
        <w:t>。</w:t>
      </w:r>
    </w:p>
    <w:p>
      <w:pPr>
        <w:pStyle w:val="25"/>
        <w:spacing w:before="0" w:beforeAutospacing="0" w:after="0" w:afterAutospacing="0" w:line="360" w:lineRule="auto"/>
        <w:ind w:firstLine="480" w:firstLineChars="200"/>
        <w:jc w:val="both"/>
        <w:rPr>
          <w:rFonts w:hint="eastAsia" w:ascii="仿宋" w:hAnsi="仿宋" w:eastAsia="仿宋"/>
          <w:sz w:val="24"/>
          <w:szCs w:val="24"/>
        </w:rPr>
      </w:pPr>
      <w:r>
        <w:rPr>
          <w:rFonts w:hint="eastAsia" w:ascii="仿宋" w:hAnsi="仿宋" w:eastAsia="仿宋"/>
          <w:sz w:val="24"/>
          <w:szCs w:val="24"/>
        </w:rPr>
        <w:t>2、乙方已在总报价下针对每</w:t>
      </w:r>
      <w:r>
        <w:rPr>
          <w:rFonts w:hint="default" w:ascii="仿宋" w:hAnsi="仿宋" w:eastAsia="仿宋"/>
          <w:sz w:val="24"/>
          <w:szCs w:val="24"/>
          <w:lang w:val="en"/>
        </w:rPr>
        <w:t>项</w:t>
      </w:r>
      <w:r>
        <w:rPr>
          <w:rFonts w:hint="eastAsia" w:ascii="仿宋" w:hAnsi="仿宋" w:eastAsia="仿宋"/>
          <w:sz w:val="24"/>
          <w:szCs w:val="24"/>
          <w:lang w:eastAsia="zh-CN"/>
        </w:rPr>
        <w:t>绿植</w:t>
      </w:r>
      <w:r>
        <w:rPr>
          <w:rFonts w:hint="eastAsia" w:ascii="仿宋" w:hAnsi="仿宋" w:eastAsia="仿宋"/>
          <w:sz w:val="24"/>
          <w:szCs w:val="24"/>
        </w:rPr>
        <w:t>逐一报价。甲方在合同期内如根据实际</w:t>
      </w:r>
      <w:r>
        <w:rPr>
          <w:rFonts w:hint="default" w:ascii="仿宋" w:hAnsi="仿宋" w:eastAsia="仿宋"/>
          <w:sz w:val="24"/>
          <w:szCs w:val="24"/>
          <w:lang w:val="en"/>
        </w:rPr>
        <w:t>需求</w:t>
      </w:r>
      <w:r>
        <w:rPr>
          <w:rFonts w:hint="eastAsia" w:ascii="仿宋" w:hAnsi="仿宋" w:eastAsia="仿宋"/>
          <w:sz w:val="24"/>
          <w:szCs w:val="24"/>
        </w:rPr>
        <w:t>对</w:t>
      </w:r>
      <w:r>
        <w:rPr>
          <w:rFonts w:hint="eastAsia" w:ascii="仿宋" w:hAnsi="仿宋" w:eastAsia="仿宋"/>
          <w:sz w:val="24"/>
          <w:szCs w:val="24"/>
          <w:lang w:eastAsia="zh-CN"/>
        </w:rPr>
        <w:t>绿植</w:t>
      </w:r>
      <w:r>
        <w:rPr>
          <w:rFonts w:hint="eastAsia" w:ascii="仿宋" w:hAnsi="仿宋" w:eastAsia="仿宋"/>
          <w:sz w:val="24"/>
          <w:szCs w:val="24"/>
        </w:rPr>
        <w:t>进行调整时，乙方报价将作为结算依据的主要参考。但若发生乙方相关单项</w:t>
      </w:r>
      <w:r>
        <w:rPr>
          <w:rFonts w:hint="eastAsia" w:ascii="仿宋" w:hAnsi="仿宋" w:eastAsia="仿宋"/>
          <w:sz w:val="24"/>
          <w:szCs w:val="24"/>
          <w:lang w:eastAsia="zh-CN"/>
        </w:rPr>
        <w:t>绿植</w:t>
      </w:r>
      <w:r>
        <w:rPr>
          <w:rFonts w:hint="eastAsia" w:ascii="仿宋" w:hAnsi="仿宋" w:eastAsia="仿宋"/>
          <w:sz w:val="24"/>
          <w:szCs w:val="24"/>
        </w:rPr>
        <w:t>报价远高于或远低于正常市场价的，按有利于保证甲方权益方式处理（如：</w:t>
      </w:r>
      <w:r>
        <w:rPr>
          <w:rFonts w:hint="eastAsia" w:ascii="仿宋" w:hAnsi="仿宋" w:eastAsia="仿宋"/>
          <w:sz w:val="24"/>
          <w:szCs w:val="24"/>
          <w:lang w:eastAsia="zh-CN"/>
        </w:rPr>
        <w:t>绿植</w:t>
      </w:r>
      <w:r>
        <w:rPr>
          <w:rFonts w:hint="eastAsia" w:ascii="仿宋" w:hAnsi="仿宋" w:eastAsia="仿宋"/>
          <w:sz w:val="24"/>
          <w:szCs w:val="24"/>
        </w:rPr>
        <w:t>报价远高于市场价，增加该项</w:t>
      </w:r>
      <w:r>
        <w:rPr>
          <w:rFonts w:hint="eastAsia" w:ascii="仿宋" w:hAnsi="仿宋" w:eastAsia="仿宋"/>
          <w:sz w:val="24"/>
          <w:szCs w:val="24"/>
          <w:lang w:eastAsia="zh-CN"/>
        </w:rPr>
        <w:t>绿植</w:t>
      </w:r>
      <w:r>
        <w:rPr>
          <w:rFonts w:hint="eastAsia" w:ascii="仿宋" w:hAnsi="仿宋" w:eastAsia="仿宋"/>
          <w:sz w:val="24"/>
          <w:szCs w:val="24"/>
        </w:rPr>
        <w:t>时，其增加费用按市场价计算；减少该项</w:t>
      </w:r>
      <w:r>
        <w:rPr>
          <w:rFonts w:hint="eastAsia" w:ascii="仿宋" w:hAnsi="仿宋" w:eastAsia="仿宋"/>
          <w:sz w:val="24"/>
          <w:szCs w:val="24"/>
          <w:lang w:eastAsia="zh-CN"/>
        </w:rPr>
        <w:t>绿植</w:t>
      </w:r>
      <w:r>
        <w:rPr>
          <w:rFonts w:hint="eastAsia" w:ascii="仿宋" w:hAnsi="仿宋" w:eastAsia="仿宋"/>
          <w:sz w:val="24"/>
          <w:szCs w:val="24"/>
        </w:rPr>
        <w:t>时，其减少费用按投标报价计算）。</w:t>
      </w:r>
    </w:p>
    <w:p>
      <w:pPr>
        <w:pStyle w:val="25"/>
        <w:spacing w:before="0" w:beforeAutospacing="0" w:after="0" w:afterAutospacing="0" w:line="360" w:lineRule="auto"/>
        <w:jc w:val="both"/>
        <w:rPr>
          <w:rFonts w:hint="eastAsia" w:ascii="仿宋" w:hAnsi="仿宋" w:eastAsia="仿宋" w:cs="Verdana"/>
          <w:sz w:val="24"/>
          <w:szCs w:val="24"/>
        </w:rPr>
      </w:pPr>
    </w:p>
    <w:p>
      <w:pPr>
        <w:pStyle w:val="25"/>
        <w:spacing w:before="0" w:beforeAutospacing="0" w:after="0" w:afterAutospacing="0" w:line="360" w:lineRule="auto"/>
        <w:jc w:val="both"/>
        <w:rPr>
          <w:rFonts w:hint="eastAsia" w:ascii="仿宋" w:hAnsi="仿宋" w:eastAsia="仿宋"/>
          <w:sz w:val="24"/>
          <w:szCs w:val="24"/>
        </w:rPr>
      </w:pPr>
      <w:r>
        <w:rPr>
          <w:rFonts w:hint="eastAsia" w:ascii="仿宋" w:hAnsi="仿宋" w:eastAsia="仿宋"/>
          <w:sz w:val="24"/>
          <w:szCs w:val="24"/>
        </w:rPr>
        <w:t>甲方：深圳市机关事务        乙方：</w:t>
      </w:r>
    </w:p>
    <w:p>
      <w:pPr>
        <w:pStyle w:val="25"/>
        <w:spacing w:before="0" w:beforeAutospacing="0" w:after="0" w:afterAutospacing="0" w:line="360" w:lineRule="auto"/>
        <w:ind w:firstLine="1200" w:firstLineChars="500"/>
        <w:jc w:val="both"/>
        <w:rPr>
          <w:rFonts w:hint="eastAsia" w:ascii="仿宋" w:hAnsi="仿宋" w:eastAsia="仿宋"/>
          <w:sz w:val="24"/>
          <w:szCs w:val="24"/>
        </w:rPr>
      </w:pPr>
      <w:r>
        <w:rPr>
          <w:rFonts w:hint="eastAsia" w:ascii="仿宋" w:hAnsi="仿宋" w:eastAsia="仿宋"/>
          <w:sz w:val="24"/>
          <w:szCs w:val="24"/>
        </w:rPr>
        <w:t xml:space="preserve">管理局                  </w:t>
      </w:r>
    </w:p>
    <w:p>
      <w:pPr>
        <w:pStyle w:val="25"/>
        <w:spacing w:before="0" w:beforeAutospacing="0" w:after="0" w:afterAutospacing="0" w:line="360" w:lineRule="auto"/>
        <w:jc w:val="both"/>
        <w:rPr>
          <w:rFonts w:hint="eastAsia" w:ascii="仿宋" w:hAnsi="仿宋" w:eastAsia="仿宋"/>
          <w:sz w:val="24"/>
          <w:szCs w:val="24"/>
        </w:rPr>
      </w:pPr>
    </w:p>
    <w:p>
      <w:pPr>
        <w:pStyle w:val="25"/>
        <w:spacing w:before="0" w:beforeAutospacing="0" w:after="0" w:afterAutospacing="0" w:line="360" w:lineRule="auto"/>
        <w:jc w:val="both"/>
        <w:rPr>
          <w:rFonts w:hint="eastAsia" w:ascii="仿宋" w:hAnsi="仿宋" w:eastAsia="仿宋"/>
          <w:sz w:val="24"/>
          <w:szCs w:val="24"/>
        </w:rPr>
      </w:pPr>
      <w:r>
        <w:rPr>
          <w:rFonts w:hint="eastAsia" w:ascii="仿宋" w:hAnsi="仿宋" w:eastAsia="仿宋"/>
          <w:sz w:val="24"/>
          <w:szCs w:val="24"/>
        </w:rPr>
        <w:t>代表：                      代表：</w:t>
      </w:r>
    </w:p>
    <w:p>
      <w:pPr>
        <w:pStyle w:val="25"/>
        <w:spacing w:before="0" w:beforeAutospacing="0" w:after="0" w:afterAutospacing="0" w:line="360" w:lineRule="auto"/>
        <w:ind w:firstLine="480" w:firstLineChars="200"/>
        <w:jc w:val="both"/>
        <w:rPr>
          <w:rFonts w:hint="eastAsia" w:ascii="仿宋" w:hAnsi="仿宋" w:eastAsia="仿宋" w:cs="Verdana"/>
          <w:sz w:val="24"/>
          <w:szCs w:val="24"/>
        </w:rPr>
      </w:pPr>
    </w:p>
    <w:p>
      <w:pPr>
        <w:pStyle w:val="25"/>
        <w:spacing w:before="0" w:beforeAutospacing="0" w:after="0" w:afterAutospacing="0" w:line="360" w:lineRule="auto"/>
        <w:jc w:val="both"/>
        <w:rPr>
          <w:rFonts w:hint="eastAsia" w:ascii="仿宋" w:hAnsi="仿宋" w:eastAsia="仿宋" w:cs="Verdana"/>
          <w:sz w:val="24"/>
          <w:szCs w:val="24"/>
        </w:rPr>
      </w:pPr>
    </w:p>
    <w:p>
      <w:pPr>
        <w:pStyle w:val="25"/>
        <w:spacing w:before="0" w:beforeAutospacing="0" w:after="0" w:afterAutospacing="0" w:line="360" w:lineRule="auto"/>
        <w:jc w:val="both"/>
        <w:rPr>
          <w:rFonts w:hint="eastAsia" w:ascii="仿宋" w:hAnsi="仿宋" w:eastAsia="仿宋" w:cs="Verdana"/>
          <w:sz w:val="24"/>
          <w:szCs w:val="24"/>
        </w:rPr>
      </w:pPr>
      <w:r>
        <w:rPr>
          <w:rFonts w:hint="eastAsia" w:ascii="仿宋" w:hAnsi="仿宋" w:eastAsia="仿宋" w:cs="Verdana"/>
          <w:sz w:val="24"/>
          <w:szCs w:val="24"/>
        </w:rPr>
        <w:t>日期：</w:t>
      </w:r>
      <w:r>
        <w:rPr>
          <w:rFonts w:hint="default" w:ascii="仿宋" w:hAnsi="仿宋" w:eastAsia="仿宋" w:cs="Verdana"/>
          <w:sz w:val="24"/>
          <w:szCs w:val="24"/>
          <w:lang w:val="en"/>
        </w:rPr>
        <w:t xml:space="preserve"> </w:t>
      </w:r>
      <w:r>
        <w:rPr>
          <w:rFonts w:hint="eastAsia" w:ascii="仿宋" w:hAnsi="仿宋" w:eastAsia="仿宋" w:cs="Verdana"/>
          <w:sz w:val="24"/>
          <w:szCs w:val="24"/>
        </w:rPr>
        <w:t xml:space="preserve">  年 </w:t>
      </w:r>
      <w:r>
        <w:rPr>
          <w:rFonts w:hint="default" w:ascii="仿宋" w:hAnsi="仿宋" w:eastAsia="仿宋" w:cs="Verdana"/>
          <w:sz w:val="24"/>
          <w:szCs w:val="24"/>
          <w:lang w:val="en"/>
        </w:rPr>
        <w:t xml:space="preserve"> </w:t>
      </w:r>
      <w:r>
        <w:rPr>
          <w:rFonts w:hint="eastAsia" w:ascii="仿宋" w:hAnsi="仿宋" w:eastAsia="仿宋" w:cs="Verdana"/>
          <w:sz w:val="24"/>
          <w:szCs w:val="24"/>
        </w:rPr>
        <w:t xml:space="preserve"> 月  </w:t>
      </w:r>
      <w:r>
        <w:rPr>
          <w:rFonts w:hint="default" w:ascii="仿宋" w:hAnsi="仿宋" w:eastAsia="仿宋" w:cs="Verdana"/>
          <w:sz w:val="24"/>
          <w:szCs w:val="24"/>
          <w:lang w:val="en"/>
        </w:rPr>
        <w:t xml:space="preserve"> </w:t>
      </w:r>
      <w:r>
        <w:rPr>
          <w:rFonts w:hint="eastAsia" w:ascii="仿宋" w:hAnsi="仿宋" w:eastAsia="仿宋" w:cs="Verdana"/>
          <w:sz w:val="24"/>
          <w:szCs w:val="24"/>
        </w:rPr>
        <w:t xml:space="preserve">日       日期：  </w:t>
      </w:r>
      <w:r>
        <w:rPr>
          <w:rFonts w:hint="default" w:ascii="仿宋" w:hAnsi="仿宋" w:eastAsia="仿宋" w:cs="Verdana"/>
          <w:sz w:val="24"/>
          <w:szCs w:val="24"/>
          <w:lang w:val="en"/>
        </w:rPr>
        <w:t xml:space="preserve"> </w:t>
      </w:r>
      <w:r>
        <w:rPr>
          <w:rFonts w:hint="eastAsia" w:ascii="仿宋" w:hAnsi="仿宋" w:eastAsia="仿宋" w:cs="Verdana"/>
          <w:sz w:val="24"/>
          <w:szCs w:val="24"/>
        </w:rPr>
        <w:t xml:space="preserve">年  </w:t>
      </w:r>
      <w:r>
        <w:rPr>
          <w:rFonts w:hint="default" w:ascii="仿宋" w:hAnsi="仿宋" w:eastAsia="仿宋" w:cs="Verdana"/>
          <w:sz w:val="24"/>
          <w:szCs w:val="24"/>
          <w:lang w:val="en"/>
        </w:rPr>
        <w:t xml:space="preserve"> </w:t>
      </w:r>
      <w:r>
        <w:rPr>
          <w:rFonts w:hint="eastAsia" w:ascii="仿宋" w:hAnsi="仿宋" w:eastAsia="仿宋" w:cs="Verdana"/>
          <w:sz w:val="24"/>
          <w:szCs w:val="24"/>
        </w:rPr>
        <w:t xml:space="preserve">月 </w:t>
      </w:r>
      <w:r>
        <w:rPr>
          <w:rFonts w:hint="default" w:ascii="仿宋" w:hAnsi="仿宋" w:eastAsia="仿宋" w:cs="Verdana"/>
          <w:sz w:val="24"/>
          <w:szCs w:val="24"/>
          <w:lang w:val="en"/>
        </w:rPr>
        <w:t xml:space="preserve"> </w:t>
      </w:r>
      <w:r>
        <w:rPr>
          <w:rFonts w:hint="eastAsia" w:ascii="仿宋" w:hAnsi="仿宋" w:eastAsia="仿宋" w:cs="Verdana"/>
          <w:sz w:val="24"/>
          <w:szCs w:val="24"/>
        </w:rPr>
        <w:t xml:space="preserve"> 日  </w:t>
      </w:r>
    </w:p>
    <w:p>
      <w:pPr>
        <w:spacing w:line="400" w:lineRule="exact"/>
        <w:rPr>
          <w:rStyle w:val="47"/>
          <w:rFonts w:ascii="宋体" w:hAnsi="宋体" w:cs="宋体"/>
          <w:b/>
          <w:bCs/>
          <w:szCs w:val="21"/>
        </w:rPr>
      </w:pPr>
    </w:p>
    <w:p>
      <w:pPr>
        <w:spacing w:line="400" w:lineRule="exact"/>
        <w:rPr>
          <w:rStyle w:val="47"/>
          <w:rFonts w:ascii="宋体" w:hAnsi="宋体" w:cs="宋体"/>
          <w:b/>
          <w:bCs/>
          <w:szCs w:val="21"/>
        </w:rPr>
      </w:pPr>
    </w:p>
    <w:p>
      <w:pPr>
        <w:rPr>
          <w:rStyle w:val="47"/>
        </w:rPr>
      </w:pPr>
      <w:r>
        <w:rPr>
          <w:rStyle w:val="47"/>
        </w:rPr>
        <w:br w:type="page"/>
      </w:r>
    </w:p>
    <w:p>
      <w:pPr>
        <w:pStyle w:val="55"/>
        <w:spacing w:line="360" w:lineRule="auto"/>
        <w:jc w:val="left"/>
        <w:outlineLvl w:val="9"/>
        <w:rPr>
          <w:rFonts w:hint="default"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附件：</w:t>
      </w:r>
    </w:p>
    <w:p>
      <w:pPr>
        <w:pStyle w:val="55"/>
        <w:spacing w:line="360" w:lineRule="auto"/>
        <w:jc w:val="center"/>
        <w:outlineLvl w:val="9"/>
        <w:rPr>
          <w:rFonts w:hint="eastAsia" w:ascii="宋体" w:hAnsi="宋体" w:eastAsia="宋体" w:cs="宋体"/>
          <w:bCs/>
          <w:color w:val="auto"/>
          <w:kern w:val="0"/>
          <w:sz w:val="24"/>
          <w:szCs w:val="24"/>
          <w:lang w:eastAsia="zh-CN"/>
        </w:rPr>
      </w:pPr>
      <w:r>
        <w:rPr>
          <w:rFonts w:hint="eastAsia" w:ascii="宋体" w:hAnsi="宋体" w:cs="宋体"/>
          <w:bCs/>
          <w:color w:val="auto"/>
          <w:kern w:val="0"/>
          <w:sz w:val="24"/>
          <w:szCs w:val="24"/>
          <w:lang w:val="en-US" w:eastAsia="zh-CN"/>
        </w:rPr>
        <w:t>2023年度绿植采购项目</w:t>
      </w:r>
      <w:r>
        <w:rPr>
          <w:rFonts w:hint="eastAsia" w:ascii="宋体" w:hAnsi="宋体" w:eastAsia="宋体" w:cs="宋体"/>
          <w:bCs/>
          <w:color w:val="auto"/>
          <w:kern w:val="0"/>
          <w:sz w:val="24"/>
          <w:szCs w:val="24"/>
          <w:lang w:eastAsia="zh-CN"/>
        </w:rPr>
        <w:t>年度</w:t>
      </w:r>
      <w:r>
        <w:rPr>
          <w:rFonts w:hint="eastAsia" w:ascii="宋体" w:hAnsi="宋体" w:eastAsia="宋体" w:cs="宋体"/>
          <w:bCs/>
          <w:color w:val="auto"/>
          <w:kern w:val="0"/>
          <w:sz w:val="24"/>
          <w:szCs w:val="24"/>
        </w:rPr>
        <w:t>履约评价</w:t>
      </w:r>
      <w:r>
        <w:rPr>
          <w:rFonts w:hint="eastAsia" w:ascii="宋体" w:hAnsi="宋体" w:eastAsia="宋体" w:cs="宋体"/>
          <w:bCs/>
          <w:color w:val="auto"/>
          <w:kern w:val="0"/>
          <w:sz w:val="24"/>
          <w:szCs w:val="24"/>
          <w:lang w:eastAsia="zh-CN"/>
        </w:rPr>
        <w:t>表</w:t>
      </w:r>
    </w:p>
    <w:tbl>
      <w:tblPr>
        <w:tblStyle w:val="27"/>
        <w:tblW w:w="4997" w:type="pct"/>
        <w:jc w:val="center"/>
        <w:tblLayout w:type="autofit"/>
        <w:tblCellMar>
          <w:top w:w="0" w:type="dxa"/>
          <w:left w:w="108" w:type="dxa"/>
          <w:bottom w:w="0" w:type="dxa"/>
          <w:right w:w="108" w:type="dxa"/>
        </w:tblCellMar>
      </w:tblPr>
      <w:tblGrid>
        <w:gridCol w:w="591"/>
        <w:gridCol w:w="564"/>
        <w:gridCol w:w="1013"/>
        <w:gridCol w:w="564"/>
        <w:gridCol w:w="945"/>
        <w:gridCol w:w="564"/>
        <w:gridCol w:w="1787"/>
        <w:gridCol w:w="1997"/>
        <w:gridCol w:w="436"/>
        <w:gridCol w:w="436"/>
      </w:tblGrid>
      <w:tr>
        <w:tblPrEx>
          <w:tblCellMar>
            <w:top w:w="0" w:type="dxa"/>
            <w:left w:w="108" w:type="dxa"/>
            <w:bottom w:w="0" w:type="dxa"/>
            <w:right w:w="108" w:type="dxa"/>
          </w:tblCellMar>
        </w:tblPrEx>
        <w:trPr>
          <w:trHeight w:val="578" w:hRule="atLeast"/>
          <w:jc w:val="center"/>
        </w:trPr>
        <w:tc>
          <w:tcPr>
            <w:tcW w:w="63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sz w:val="22"/>
                <w:szCs w:val="22"/>
              </w:rPr>
            </w:pPr>
            <w:r>
              <w:rPr>
                <w:rFonts w:hint="eastAsia"/>
                <w:b/>
                <w:bCs/>
                <w:sz w:val="22"/>
                <w:szCs w:val="22"/>
              </w:rPr>
              <w:t>一级评价指标</w:t>
            </w:r>
          </w:p>
        </w:tc>
        <w:tc>
          <w:tcPr>
            <w:tcW w:w="878" w:type="pct"/>
            <w:gridSpan w:val="2"/>
            <w:tcBorders>
              <w:top w:val="single" w:color="auto" w:sz="4" w:space="0"/>
              <w:left w:val="nil"/>
              <w:bottom w:val="single" w:color="auto" w:sz="4" w:space="0"/>
              <w:right w:val="single" w:color="auto" w:sz="4" w:space="0"/>
            </w:tcBorders>
            <w:shd w:val="clear" w:color="auto" w:fill="auto"/>
            <w:vAlign w:val="center"/>
          </w:tcPr>
          <w:p>
            <w:pPr>
              <w:jc w:val="center"/>
              <w:rPr>
                <w:b/>
                <w:bCs/>
                <w:sz w:val="22"/>
                <w:szCs w:val="22"/>
              </w:rPr>
            </w:pPr>
            <w:r>
              <w:rPr>
                <w:rFonts w:hint="eastAsia"/>
                <w:b/>
                <w:bCs/>
                <w:sz w:val="22"/>
                <w:szCs w:val="22"/>
              </w:rPr>
              <w:t>二级评价指标</w:t>
            </w:r>
          </w:p>
        </w:tc>
        <w:tc>
          <w:tcPr>
            <w:tcW w:w="876" w:type="pct"/>
            <w:gridSpan w:val="2"/>
            <w:tcBorders>
              <w:top w:val="single" w:color="auto" w:sz="4" w:space="0"/>
              <w:left w:val="nil"/>
              <w:bottom w:val="single" w:color="auto" w:sz="4" w:space="0"/>
              <w:right w:val="single" w:color="auto" w:sz="4" w:space="0"/>
            </w:tcBorders>
            <w:shd w:val="clear" w:color="auto" w:fill="auto"/>
            <w:vAlign w:val="center"/>
          </w:tcPr>
          <w:p>
            <w:pPr>
              <w:jc w:val="center"/>
              <w:rPr>
                <w:b/>
                <w:bCs/>
                <w:sz w:val="22"/>
                <w:szCs w:val="22"/>
              </w:rPr>
            </w:pPr>
            <w:r>
              <w:rPr>
                <w:rFonts w:hint="eastAsia"/>
                <w:b/>
                <w:bCs/>
                <w:sz w:val="22"/>
                <w:szCs w:val="22"/>
              </w:rPr>
              <w:t>三级评价指标</w:t>
            </w:r>
          </w:p>
        </w:tc>
        <w:tc>
          <w:tcPr>
            <w:tcW w:w="10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sz w:val="22"/>
                <w:szCs w:val="22"/>
              </w:rPr>
            </w:pPr>
            <w:r>
              <w:rPr>
                <w:rFonts w:hint="eastAsia"/>
                <w:b/>
                <w:bCs/>
                <w:sz w:val="22"/>
                <w:szCs w:val="22"/>
              </w:rPr>
              <w:t>具体评价内容</w:t>
            </w:r>
          </w:p>
        </w:tc>
        <w:tc>
          <w:tcPr>
            <w:tcW w:w="120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sz w:val="22"/>
                <w:szCs w:val="22"/>
              </w:rPr>
            </w:pPr>
            <w:r>
              <w:rPr>
                <w:rFonts w:hint="eastAsia"/>
                <w:b/>
                <w:bCs/>
                <w:sz w:val="22"/>
                <w:szCs w:val="22"/>
              </w:rPr>
              <w:t>评分标准</w:t>
            </w:r>
          </w:p>
        </w:tc>
        <w:tc>
          <w:tcPr>
            <w:tcW w:w="174" w:type="pct"/>
            <w:vMerge w:val="restart"/>
            <w:tcBorders>
              <w:top w:val="single" w:color="auto" w:sz="4" w:space="0"/>
              <w:left w:val="single" w:color="auto" w:sz="4" w:space="0"/>
              <w:right w:val="single" w:color="auto" w:sz="4" w:space="0"/>
            </w:tcBorders>
            <w:shd w:val="clear" w:color="auto" w:fill="auto"/>
            <w:vAlign w:val="center"/>
          </w:tcPr>
          <w:p>
            <w:pPr>
              <w:tabs>
                <w:tab w:val="left" w:pos="209"/>
              </w:tabs>
              <w:jc w:val="center"/>
              <w:rPr>
                <w:rFonts w:hint="eastAsia" w:eastAsiaTheme="minorEastAsia"/>
                <w:b/>
                <w:bCs/>
                <w:sz w:val="22"/>
                <w:szCs w:val="22"/>
                <w:lang w:eastAsia="zh-CN"/>
              </w:rPr>
            </w:pPr>
            <w:r>
              <w:rPr>
                <w:rFonts w:hint="eastAsia"/>
                <w:b/>
                <w:bCs/>
                <w:sz w:val="22"/>
                <w:szCs w:val="22"/>
                <w:lang w:eastAsia="zh-CN"/>
              </w:rPr>
              <w:t>评分</w:t>
            </w:r>
          </w:p>
        </w:tc>
        <w:tc>
          <w:tcPr>
            <w:tcW w:w="141" w:type="pct"/>
            <w:vMerge w:val="restart"/>
            <w:tcBorders>
              <w:top w:val="single" w:color="auto" w:sz="4" w:space="0"/>
              <w:left w:val="single" w:color="auto" w:sz="4" w:space="0"/>
              <w:right w:val="single" w:color="auto" w:sz="4" w:space="0"/>
            </w:tcBorders>
            <w:shd w:val="clear" w:color="auto" w:fill="auto"/>
            <w:vAlign w:val="center"/>
          </w:tcPr>
          <w:p>
            <w:pPr>
              <w:jc w:val="center"/>
              <w:rPr>
                <w:rFonts w:hint="eastAsia" w:eastAsiaTheme="minorEastAsia"/>
                <w:b/>
                <w:bCs/>
                <w:sz w:val="22"/>
                <w:szCs w:val="22"/>
                <w:lang w:eastAsia="zh-CN"/>
              </w:rPr>
            </w:pPr>
            <w:r>
              <w:rPr>
                <w:rFonts w:hint="eastAsia"/>
                <w:b/>
                <w:bCs/>
                <w:sz w:val="22"/>
                <w:szCs w:val="22"/>
                <w:lang w:eastAsia="zh-CN"/>
              </w:rPr>
              <w:t>备注</w:t>
            </w:r>
          </w:p>
        </w:tc>
      </w:tr>
      <w:tr>
        <w:tblPrEx>
          <w:tblCellMar>
            <w:top w:w="0" w:type="dxa"/>
            <w:left w:w="108" w:type="dxa"/>
            <w:bottom w:w="0" w:type="dxa"/>
            <w:right w:w="108" w:type="dxa"/>
          </w:tblCellMar>
        </w:tblPrEx>
        <w:trPr>
          <w:trHeight w:val="578" w:hRule="atLeast"/>
          <w:jc w:val="center"/>
        </w:trPr>
        <w:tc>
          <w:tcPr>
            <w:tcW w:w="415" w:type="pct"/>
            <w:tcBorders>
              <w:top w:val="nil"/>
              <w:left w:val="single" w:color="auto" w:sz="4" w:space="0"/>
              <w:bottom w:val="single" w:color="auto" w:sz="4" w:space="0"/>
              <w:right w:val="single" w:color="auto" w:sz="4" w:space="0"/>
            </w:tcBorders>
            <w:shd w:val="clear" w:color="auto" w:fill="auto"/>
            <w:vAlign w:val="center"/>
          </w:tcPr>
          <w:p>
            <w:pPr>
              <w:jc w:val="center"/>
              <w:rPr>
                <w:b/>
                <w:bCs/>
                <w:sz w:val="22"/>
                <w:szCs w:val="22"/>
              </w:rPr>
            </w:pPr>
            <w:r>
              <w:rPr>
                <w:rFonts w:hint="eastAsia"/>
                <w:b/>
                <w:bCs/>
                <w:sz w:val="22"/>
                <w:szCs w:val="22"/>
              </w:rPr>
              <w:t>指标名称</w:t>
            </w:r>
          </w:p>
        </w:tc>
        <w:tc>
          <w:tcPr>
            <w:tcW w:w="220" w:type="pct"/>
            <w:tcBorders>
              <w:top w:val="nil"/>
              <w:left w:val="nil"/>
              <w:bottom w:val="single" w:color="auto" w:sz="4" w:space="0"/>
              <w:right w:val="single" w:color="auto" w:sz="4" w:space="0"/>
            </w:tcBorders>
            <w:shd w:val="clear" w:color="auto" w:fill="auto"/>
            <w:vAlign w:val="center"/>
          </w:tcPr>
          <w:p>
            <w:pPr>
              <w:jc w:val="center"/>
              <w:rPr>
                <w:b/>
                <w:bCs/>
                <w:sz w:val="22"/>
                <w:szCs w:val="22"/>
              </w:rPr>
            </w:pPr>
            <w:r>
              <w:rPr>
                <w:rFonts w:hint="eastAsia"/>
                <w:b/>
                <w:bCs/>
                <w:sz w:val="22"/>
                <w:szCs w:val="22"/>
              </w:rPr>
              <w:t>分值</w:t>
            </w:r>
          </w:p>
        </w:tc>
        <w:tc>
          <w:tcPr>
            <w:tcW w:w="652" w:type="pct"/>
            <w:tcBorders>
              <w:top w:val="nil"/>
              <w:left w:val="nil"/>
              <w:bottom w:val="single" w:color="auto" w:sz="4" w:space="0"/>
              <w:right w:val="single" w:color="auto" w:sz="4" w:space="0"/>
            </w:tcBorders>
            <w:shd w:val="clear" w:color="auto" w:fill="auto"/>
            <w:vAlign w:val="center"/>
          </w:tcPr>
          <w:p>
            <w:pPr>
              <w:jc w:val="center"/>
              <w:rPr>
                <w:b/>
                <w:bCs/>
                <w:sz w:val="22"/>
                <w:szCs w:val="22"/>
              </w:rPr>
            </w:pPr>
            <w:r>
              <w:rPr>
                <w:rFonts w:hint="eastAsia"/>
                <w:b/>
                <w:bCs/>
                <w:sz w:val="22"/>
                <w:szCs w:val="22"/>
              </w:rPr>
              <w:t>指标名称</w:t>
            </w:r>
          </w:p>
        </w:tc>
        <w:tc>
          <w:tcPr>
            <w:tcW w:w="225" w:type="pct"/>
            <w:tcBorders>
              <w:top w:val="nil"/>
              <w:left w:val="nil"/>
              <w:bottom w:val="single" w:color="auto" w:sz="4" w:space="0"/>
              <w:right w:val="single" w:color="auto" w:sz="4" w:space="0"/>
            </w:tcBorders>
            <w:shd w:val="clear" w:color="auto" w:fill="auto"/>
            <w:vAlign w:val="center"/>
          </w:tcPr>
          <w:p>
            <w:pPr>
              <w:jc w:val="center"/>
              <w:rPr>
                <w:b/>
                <w:bCs/>
                <w:sz w:val="22"/>
                <w:szCs w:val="22"/>
              </w:rPr>
            </w:pPr>
            <w:r>
              <w:rPr>
                <w:rFonts w:hint="eastAsia"/>
                <w:b/>
                <w:bCs/>
                <w:sz w:val="22"/>
                <w:szCs w:val="22"/>
              </w:rPr>
              <w:t>分值</w:t>
            </w:r>
          </w:p>
        </w:tc>
        <w:tc>
          <w:tcPr>
            <w:tcW w:w="614" w:type="pct"/>
            <w:tcBorders>
              <w:top w:val="nil"/>
              <w:left w:val="nil"/>
              <w:bottom w:val="single" w:color="auto" w:sz="4" w:space="0"/>
              <w:right w:val="single" w:color="auto" w:sz="4" w:space="0"/>
            </w:tcBorders>
            <w:shd w:val="clear" w:color="auto" w:fill="auto"/>
            <w:vAlign w:val="center"/>
          </w:tcPr>
          <w:p>
            <w:pPr>
              <w:jc w:val="center"/>
              <w:rPr>
                <w:b/>
                <w:bCs/>
                <w:sz w:val="22"/>
                <w:szCs w:val="22"/>
              </w:rPr>
            </w:pPr>
            <w:r>
              <w:rPr>
                <w:rFonts w:hint="eastAsia"/>
                <w:b/>
                <w:bCs/>
                <w:sz w:val="22"/>
                <w:szCs w:val="22"/>
              </w:rPr>
              <w:t>指标名称</w:t>
            </w:r>
          </w:p>
        </w:tc>
        <w:tc>
          <w:tcPr>
            <w:tcW w:w="261" w:type="pct"/>
            <w:tcBorders>
              <w:top w:val="nil"/>
              <w:left w:val="nil"/>
              <w:bottom w:val="single" w:color="auto" w:sz="4" w:space="0"/>
              <w:right w:val="single" w:color="auto" w:sz="4" w:space="0"/>
            </w:tcBorders>
            <w:shd w:val="clear" w:color="auto" w:fill="auto"/>
            <w:vAlign w:val="center"/>
          </w:tcPr>
          <w:p>
            <w:pPr>
              <w:jc w:val="center"/>
              <w:rPr>
                <w:b/>
                <w:bCs/>
                <w:sz w:val="22"/>
                <w:szCs w:val="22"/>
              </w:rPr>
            </w:pPr>
            <w:r>
              <w:rPr>
                <w:rFonts w:hint="eastAsia"/>
                <w:b/>
                <w:bCs/>
                <w:sz w:val="22"/>
                <w:szCs w:val="22"/>
              </w:rPr>
              <w:t>分值</w:t>
            </w:r>
          </w:p>
        </w:tc>
        <w:tc>
          <w:tcPr>
            <w:tcW w:w="1087" w:type="pct"/>
            <w:vMerge w:val="continue"/>
            <w:tcBorders>
              <w:top w:val="single" w:color="auto" w:sz="4" w:space="0"/>
              <w:left w:val="single" w:color="auto" w:sz="4" w:space="0"/>
              <w:bottom w:val="single" w:color="auto" w:sz="4" w:space="0"/>
              <w:right w:val="single" w:color="auto" w:sz="4" w:space="0"/>
            </w:tcBorders>
            <w:vAlign w:val="center"/>
          </w:tcPr>
          <w:p>
            <w:pPr>
              <w:rPr>
                <w:b/>
                <w:bCs/>
                <w:sz w:val="22"/>
                <w:szCs w:val="22"/>
              </w:rPr>
            </w:pPr>
          </w:p>
        </w:tc>
        <w:tc>
          <w:tcPr>
            <w:tcW w:w="1205" w:type="pct"/>
            <w:vMerge w:val="continue"/>
            <w:tcBorders>
              <w:top w:val="single" w:color="auto" w:sz="4" w:space="0"/>
              <w:left w:val="single" w:color="auto" w:sz="4" w:space="0"/>
              <w:bottom w:val="single" w:color="auto" w:sz="4" w:space="0"/>
              <w:right w:val="single" w:color="auto" w:sz="4" w:space="0"/>
            </w:tcBorders>
            <w:vAlign w:val="center"/>
          </w:tcPr>
          <w:p>
            <w:pPr>
              <w:rPr>
                <w:b/>
                <w:bCs/>
                <w:sz w:val="22"/>
                <w:szCs w:val="22"/>
              </w:rPr>
            </w:pPr>
          </w:p>
        </w:tc>
        <w:tc>
          <w:tcPr>
            <w:tcW w:w="174" w:type="pct"/>
            <w:vMerge w:val="continue"/>
            <w:tcBorders>
              <w:left w:val="single" w:color="auto" w:sz="4" w:space="0"/>
              <w:bottom w:val="single" w:color="auto" w:sz="4" w:space="0"/>
              <w:right w:val="single" w:color="auto" w:sz="4" w:space="0"/>
            </w:tcBorders>
            <w:vAlign w:val="center"/>
          </w:tcPr>
          <w:p>
            <w:pPr>
              <w:rPr>
                <w:b/>
                <w:bCs/>
                <w:sz w:val="22"/>
                <w:szCs w:val="22"/>
              </w:rPr>
            </w:pPr>
          </w:p>
        </w:tc>
        <w:tc>
          <w:tcPr>
            <w:tcW w:w="141" w:type="pct"/>
            <w:vMerge w:val="continue"/>
            <w:tcBorders>
              <w:left w:val="single" w:color="auto" w:sz="4" w:space="0"/>
              <w:bottom w:val="single" w:color="auto" w:sz="4" w:space="0"/>
              <w:right w:val="single" w:color="auto" w:sz="4" w:space="0"/>
            </w:tcBorders>
            <w:vAlign w:val="center"/>
          </w:tcPr>
          <w:p>
            <w:pPr>
              <w:rPr>
                <w:b/>
                <w:bCs/>
                <w:sz w:val="22"/>
                <w:szCs w:val="22"/>
              </w:rPr>
            </w:pPr>
          </w:p>
        </w:tc>
      </w:tr>
      <w:tr>
        <w:tblPrEx>
          <w:tblCellMar>
            <w:top w:w="0" w:type="dxa"/>
            <w:left w:w="108" w:type="dxa"/>
            <w:bottom w:w="0" w:type="dxa"/>
            <w:right w:w="108" w:type="dxa"/>
          </w:tblCellMar>
        </w:tblPrEx>
        <w:trPr>
          <w:trHeight w:val="578" w:hRule="atLeast"/>
          <w:jc w:val="center"/>
        </w:trPr>
        <w:tc>
          <w:tcPr>
            <w:tcW w:w="415" w:type="pct"/>
            <w:vMerge w:val="restart"/>
            <w:tcBorders>
              <w:top w:val="nil"/>
              <w:left w:val="single" w:color="auto" w:sz="4" w:space="0"/>
              <w:right w:val="single" w:color="auto" w:sz="4" w:space="0"/>
            </w:tcBorders>
            <w:shd w:val="clear" w:color="auto" w:fill="auto"/>
            <w:vAlign w:val="center"/>
          </w:tcPr>
          <w:p>
            <w:pPr>
              <w:jc w:val="center"/>
              <w:rPr>
                <w:sz w:val="22"/>
                <w:szCs w:val="22"/>
              </w:rPr>
            </w:pPr>
            <w:r>
              <w:rPr>
                <w:rFonts w:hint="eastAsia"/>
                <w:sz w:val="22"/>
                <w:szCs w:val="22"/>
              </w:rPr>
              <w:t>货物数量</w:t>
            </w:r>
          </w:p>
        </w:tc>
        <w:tc>
          <w:tcPr>
            <w:tcW w:w="220" w:type="pct"/>
            <w:vMerge w:val="restart"/>
            <w:tcBorders>
              <w:top w:val="nil"/>
              <w:left w:val="nil"/>
              <w:right w:val="single" w:color="auto" w:sz="4" w:space="0"/>
            </w:tcBorders>
            <w:shd w:val="clear" w:color="auto" w:fill="auto"/>
            <w:vAlign w:val="center"/>
          </w:tcPr>
          <w:p>
            <w:pPr>
              <w:jc w:val="center"/>
              <w:rPr>
                <w:sz w:val="22"/>
                <w:szCs w:val="22"/>
              </w:rPr>
            </w:pPr>
            <w:r>
              <w:rPr>
                <w:rFonts w:hint="eastAsia"/>
                <w:sz w:val="22"/>
                <w:szCs w:val="22"/>
              </w:rPr>
              <w:t>2</w:t>
            </w:r>
            <w:r>
              <w:rPr>
                <w:sz w:val="22"/>
                <w:szCs w:val="22"/>
              </w:rPr>
              <w:t>5</w:t>
            </w:r>
          </w:p>
        </w:tc>
        <w:tc>
          <w:tcPr>
            <w:tcW w:w="652" w:type="pct"/>
            <w:vMerge w:val="restart"/>
            <w:tcBorders>
              <w:top w:val="nil"/>
              <w:left w:val="nil"/>
              <w:right w:val="single" w:color="auto" w:sz="4" w:space="0"/>
            </w:tcBorders>
            <w:shd w:val="clear" w:color="auto" w:fill="auto"/>
            <w:vAlign w:val="center"/>
          </w:tcPr>
          <w:p>
            <w:pPr>
              <w:rPr>
                <w:sz w:val="22"/>
                <w:szCs w:val="22"/>
              </w:rPr>
            </w:pPr>
            <w:r>
              <w:rPr>
                <w:rFonts w:hint="eastAsia"/>
                <w:sz w:val="22"/>
                <w:szCs w:val="22"/>
              </w:rPr>
              <w:t>供货数量一致性</w:t>
            </w:r>
          </w:p>
        </w:tc>
        <w:tc>
          <w:tcPr>
            <w:tcW w:w="225" w:type="pct"/>
            <w:vMerge w:val="restart"/>
            <w:tcBorders>
              <w:top w:val="nil"/>
              <w:left w:val="nil"/>
              <w:right w:val="single" w:color="auto" w:sz="4" w:space="0"/>
            </w:tcBorders>
            <w:shd w:val="clear" w:color="auto" w:fill="auto"/>
            <w:vAlign w:val="center"/>
          </w:tcPr>
          <w:p>
            <w:pPr>
              <w:jc w:val="center"/>
              <w:rPr>
                <w:rFonts w:ascii="等线" w:hAnsi="等线" w:eastAsia="等线"/>
                <w:sz w:val="22"/>
                <w:szCs w:val="22"/>
              </w:rPr>
            </w:pPr>
            <w:r>
              <w:rPr>
                <w:sz w:val="22"/>
                <w:szCs w:val="22"/>
              </w:rPr>
              <w:t>25</w:t>
            </w:r>
          </w:p>
        </w:tc>
        <w:tc>
          <w:tcPr>
            <w:tcW w:w="614" w:type="pct"/>
            <w:vMerge w:val="restart"/>
            <w:tcBorders>
              <w:top w:val="nil"/>
              <w:left w:val="nil"/>
              <w:right w:val="single" w:color="auto" w:sz="4" w:space="0"/>
            </w:tcBorders>
            <w:shd w:val="clear" w:color="auto" w:fill="auto"/>
            <w:vAlign w:val="center"/>
          </w:tcPr>
          <w:p>
            <w:pPr>
              <w:rPr>
                <w:rFonts w:asciiTheme="minorHAnsi" w:hAnsiTheme="minorHAnsi" w:eastAsiaTheme="minorEastAsia" w:cstheme="minorBidi"/>
                <w:kern w:val="2"/>
                <w:sz w:val="22"/>
                <w:szCs w:val="22"/>
                <w:lang w:val="en-US" w:eastAsia="zh-CN" w:bidi="ar-SA"/>
              </w:rPr>
            </w:pPr>
            <w:r>
              <w:rPr>
                <w:rFonts w:hint="eastAsia"/>
                <w:sz w:val="22"/>
                <w:szCs w:val="22"/>
              </w:rPr>
              <w:t>供货数量一致性</w:t>
            </w:r>
          </w:p>
        </w:tc>
        <w:tc>
          <w:tcPr>
            <w:tcW w:w="261" w:type="pct"/>
            <w:tcBorders>
              <w:top w:val="nil"/>
              <w:left w:val="nil"/>
              <w:bottom w:val="single" w:color="auto" w:sz="4" w:space="0"/>
              <w:right w:val="single" w:color="auto" w:sz="4" w:space="0"/>
            </w:tcBorders>
            <w:shd w:val="clear" w:color="auto" w:fill="auto"/>
            <w:vAlign w:val="center"/>
          </w:tcPr>
          <w:p>
            <w:pPr>
              <w:jc w:val="center"/>
              <w:rPr>
                <w:rFonts w:ascii="等线" w:hAnsi="等线" w:eastAsia="等线" w:cstheme="minorBidi"/>
                <w:kern w:val="2"/>
                <w:sz w:val="22"/>
                <w:szCs w:val="22"/>
                <w:lang w:val="en-US" w:eastAsia="zh-CN" w:bidi="ar-SA"/>
              </w:rPr>
            </w:pPr>
            <w:r>
              <w:rPr>
                <w:rFonts w:hint="eastAsia"/>
                <w:sz w:val="22"/>
                <w:szCs w:val="22"/>
                <w:lang w:val="en-US" w:eastAsia="zh-CN"/>
              </w:rPr>
              <w:t>1</w:t>
            </w:r>
            <w:r>
              <w:rPr>
                <w:sz w:val="22"/>
                <w:szCs w:val="22"/>
              </w:rPr>
              <w:t>5</w:t>
            </w:r>
          </w:p>
        </w:tc>
        <w:tc>
          <w:tcPr>
            <w:tcW w:w="1087" w:type="pct"/>
            <w:tcBorders>
              <w:top w:val="nil"/>
              <w:left w:val="nil"/>
              <w:bottom w:val="single" w:color="auto" w:sz="4" w:space="0"/>
              <w:right w:val="single" w:color="auto" w:sz="4" w:space="0"/>
            </w:tcBorders>
            <w:shd w:val="clear" w:color="auto" w:fill="auto"/>
            <w:vAlign w:val="center"/>
          </w:tcPr>
          <w:p>
            <w:pPr>
              <w:pStyle w:val="25"/>
              <w:spacing w:before="0" w:beforeAutospacing="0" w:after="0" w:afterAutospacing="0" w:line="240" w:lineRule="auto"/>
              <w:ind w:firstLine="420" w:firstLineChars="200"/>
              <w:jc w:val="left"/>
              <w:rPr>
                <w:rFonts w:hint="eastAsia" w:asciiTheme="minorHAnsi" w:hAnsiTheme="minorHAnsi" w:eastAsiaTheme="minorEastAsia" w:cstheme="minorBidi"/>
                <w:b w:val="0"/>
                <w:bCs/>
                <w:kern w:val="2"/>
                <w:sz w:val="21"/>
                <w:szCs w:val="24"/>
                <w:lang w:val="en-US" w:eastAsia="zh-CN" w:bidi="ar-SA"/>
              </w:rPr>
            </w:pPr>
            <w:r>
              <w:rPr>
                <w:rFonts w:hint="eastAsia" w:asciiTheme="minorHAnsi" w:hAnsiTheme="minorHAnsi" w:eastAsiaTheme="minorEastAsia" w:cstheme="minorBidi"/>
                <w:b w:val="0"/>
                <w:bCs/>
                <w:kern w:val="2"/>
                <w:sz w:val="21"/>
                <w:szCs w:val="24"/>
                <w:lang w:val="en-US" w:eastAsia="zh-CN" w:bidi="ar-SA"/>
              </w:rPr>
              <w:t>绿植供应总品种及总数量已在标书标示，具体每次供应品种及数量以采购人下单数据为准。</w:t>
            </w:r>
          </w:p>
        </w:tc>
        <w:tc>
          <w:tcPr>
            <w:tcW w:w="1205" w:type="pct"/>
            <w:tcBorders>
              <w:top w:val="nil"/>
              <w:left w:val="nil"/>
              <w:bottom w:val="single" w:color="auto" w:sz="4" w:space="0"/>
              <w:right w:val="single" w:color="auto" w:sz="4" w:space="0"/>
            </w:tcBorders>
            <w:shd w:val="clear" w:color="auto" w:fill="auto"/>
            <w:vAlign w:val="center"/>
          </w:tcPr>
          <w:p>
            <w:pPr>
              <w:ind w:firstLine="420" w:firstLineChars="200"/>
              <w:jc w:val="left"/>
              <w:rPr>
                <w:rFonts w:hint="default" w:asciiTheme="minorHAnsi" w:hAnsiTheme="minorHAnsi" w:eastAsiaTheme="minorEastAsia" w:cstheme="minorBidi"/>
                <w:b w:val="0"/>
                <w:bCs/>
                <w:kern w:val="2"/>
                <w:sz w:val="21"/>
                <w:szCs w:val="24"/>
                <w:lang w:val="en-US" w:eastAsia="zh-CN" w:bidi="ar-SA"/>
              </w:rPr>
            </w:pPr>
            <w:r>
              <w:rPr>
                <w:rFonts w:hint="eastAsia" w:cstheme="minorBidi"/>
                <w:b w:val="0"/>
                <w:bCs/>
                <w:kern w:val="2"/>
                <w:sz w:val="21"/>
                <w:szCs w:val="24"/>
                <w:lang w:val="en-US" w:eastAsia="zh-CN" w:bidi="ar-SA"/>
              </w:rPr>
              <w:t>中标人按照采购人下单的</w:t>
            </w:r>
            <w:r>
              <w:rPr>
                <w:rFonts w:hint="eastAsia" w:asciiTheme="minorHAnsi" w:hAnsiTheme="minorHAnsi" w:eastAsiaTheme="minorEastAsia" w:cstheme="minorBidi"/>
                <w:b w:val="0"/>
                <w:bCs/>
                <w:kern w:val="2"/>
                <w:sz w:val="21"/>
                <w:szCs w:val="24"/>
                <w:lang w:val="en-US" w:eastAsia="zh-CN" w:bidi="ar-SA"/>
              </w:rPr>
              <w:t>绿植</w:t>
            </w:r>
            <w:r>
              <w:rPr>
                <w:rFonts w:hint="eastAsia" w:cstheme="minorBidi"/>
                <w:b w:val="0"/>
                <w:bCs/>
                <w:kern w:val="2"/>
                <w:sz w:val="21"/>
                <w:szCs w:val="24"/>
                <w:lang w:val="en-US" w:eastAsia="zh-CN" w:bidi="ar-SA"/>
              </w:rPr>
              <w:t>品种、数量进行供货，如出现供货不一致情况每次扣1分。满分</w:t>
            </w:r>
            <w:r>
              <w:rPr>
                <w:rFonts w:hint="eastAsia" w:asciiTheme="minorHAnsi" w:hAnsiTheme="minorHAnsi" w:eastAsiaTheme="minorEastAsia" w:cstheme="minorBidi"/>
                <w:b w:val="0"/>
                <w:bCs/>
                <w:kern w:val="2"/>
                <w:sz w:val="21"/>
                <w:szCs w:val="24"/>
                <w:lang w:val="en-US" w:eastAsia="zh-CN" w:bidi="ar-SA"/>
              </w:rPr>
              <w:t>15分</w:t>
            </w:r>
            <w:r>
              <w:rPr>
                <w:rFonts w:hint="eastAsia" w:cstheme="minorBidi"/>
                <w:b w:val="0"/>
                <w:bCs/>
                <w:kern w:val="2"/>
                <w:sz w:val="21"/>
                <w:szCs w:val="24"/>
                <w:lang w:val="en-US" w:eastAsia="zh-CN" w:bidi="ar-SA"/>
              </w:rPr>
              <w:t>，扣完得0分。</w:t>
            </w:r>
          </w:p>
        </w:tc>
        <w:tc>
          <w:tcPr>
            <w:tcW w:w="174" w:type="pct"/>
            <w:tcBorders>
              <w:top w:val="nil"/>
              <w:left w:val="nil"/>
              <w:bottom w:val="single" w:color="auto" w:sz="4" w:space="0"/>
              <w:right w:val="single" w:color="auto" w:sz="4" w:space="0"/>
            </w:tcBorders>
            <w:shd w:val="clear" w:color="auto" w:fill="auto"/>
            <w:vAlign w:val="center"/>
          </w:tcPr>
          <w:p>
            <w:pPr>
              <w:ind w:firstLine="420" w:firstLineChars="200"/>
              <w:jc w:val="left"/>
              <w:rPr>
                <w:rFonts w:hint="eastAsia" w:asciiTheme="minorHAnsi" w:hAnsiTheme="minorHAnsi" w:eastAsiaTheme="minorEastAsia" w:cstheme="minorBidi"/>
                <w:b w:val="0"/>
                <w:bCs/>
                <w:kern w:val="2"/>
                <w:sz w:val="21"/>
                <w:szCs w:val="24"/>
                <w:lang w:val="en-US" w:eastAsia="zh-CN" w:bidi="ar-SA"/>
              </w:rPr>
            </w:pPr>
          </w:p>
        </w:tc>
        <w:tc>
          <w:tcPr>
            <w:tcW w:w="141" w:type="pct"/>
            <w:tcBorders>
              <w:top w:val="nil"/>
              <w:left w:val="nil"/>
              <w:bottom w:val="single" w:color="auto" w:sz="4" w:space="0"/>
              <w:right w:val="single" w:color="auto" w:sz="4" w:space="0"/>
            </w:tcBorders>
            <w:shd w:val="clear" w:color="auto" w:fill="auto"/>
            <w:vAlign w:val="center"/>
          </w:tcPr>
          <w:p>
            <w:pPr>
              <w:ind w:firstLine="420" w:firstLineChars="200"/>
              <w:jc w:val="left"/>
              <w:rPr>
                <w:rFonts w:hint="eastAsia" w:asciiTheme="minorHAnsi" w:hAnsiTheme="minorHAnsi" w:eastAsiaTheme="minorEastAsia" w:cstheme="minorBidi"/>
                <w:b w:val="0"/>
                <w:bCs/>
                <w:kern w:val="2"/>
                <w:sz w:val="21"/>
                <w:szCs w:val="24"/>
                <w:lang w:val="en-US" w:eastAsia="zh-CN" w:bidi="ar-SA"/>
              </w:rPr>
            </w:pPr>
          </w:p>
        </w:tc>
      </w:tr>
      <w:tr>
        <w:tblPrEx>
          <w:tblCellMar>
            <w:top w:w="0" w:type="dxa"/>
            <w:left w:w="108" w:type="dxa"/>
            <w:bottom w:w="0" w:type="dxa"/>
            <w:right w:w="108" w:type="dxa"/>
          </w:tblCellMar>
        </w:tblPrEx>
        <w:trPr>
          <w:trHeight w:val="578" w:hRule="atLeast"/>
          <w:jc w:val="center"/>
        </w:trPr>
        <w:tc>
          <w:tcPr>
            <w:tcW w:w="415" w:type="pct"/>
            <w:vMerge w:val="continue"/>
            <w:tcBorders>
              <w:left w:val="single" w:color="auto" w:sz="4" w:space="0"/>
              <w:bottom w:val="single" w:color="auto" w:sz="4" w:space="0"/>
              <w:right w:val="single" w:color="auto" w:sz="4" w:space="0"/>
            </w:tcBorders>
            <w:shd w:val="clear" w:color="auto" w:fill="auto"/>
            <w:vAlign w:val="center"/>
          </w:tcPr>
          <w:p>
            <w:pPr>
              <w:jc w:val="center"/>
              <w:rPr>
                <w:rFonts w:hint="eastAsia"/>
                <w:sz w:val="22"/>
                <w:szCs w:val="22"/>
              </w:rPr>
            </w:pPr>
          </w:p>
        </w:tc>
        <w:tc>
          <w:tcPr>
            <w:tcW w:w="220" w:type="pct"/>
            <w:vMerge w:val="continue"/>
            <w:tcBorders>
              <w:left w:val="nil"/>
              <w:bottom w:val="single" w:color="auto" w:sz="4" w:space="0"/>
              <w:right w:val="single" w:color="auto" w:sz="4" w:space="0"/>
            </w:tcBorders>
            <w:shd w:val="clear" w:color="auto" w:fill="auto"/>
            <w:vAlign w:val="center"/>
          </w:tcPr>
          <w:p>
            <w:pPr>
              <w:jc w:val="center"/>
              <w:rPr>
                <w:rFonts w:hint="eastAsia"/>
                <w:sz w:val="22"/>
                <w:szCs w:val="22"/>
              </w:rPr>
            </w:pPr>
          </w:p>
        </w:tc>
        <w:tc>
          <w:tcPr>
            <w:tcW w:w="652" w:type="pct"/>
            <w:vMerge w:val="continue"/>
            <w:tcBorders>
              <w:left w:val="nil"/>
              <w:bottom w:val="single" w:color="auto" w:sz="4" w:space="0"/>
              <w:right w:val="single" w:color="auto" w:sz="4" w:space="0"/>
            </w:tcBorders>
            <w:shd w:val="clear" w:color="auto" w:fill="auto"/>
            <w:vAlign w:val="center"/>
          </w:tcPr>
          <w:p>
            <w:pPr>
              <w:rPr>
                <w:rFonts w:hint="eastAsia"/>
                <w:sz w:val="22"/>
                <w:szCs w:val="22"/>
              </w:rPr>
            </w:pPr>
          </w:p>
        </w:tc>
        <w:tc>
          <w:tcPr>
            <w:tcW w:w="225" w:type="pct"/>
            <w:vMerge w:val="continue"/>
            <w:tcBorders>
              <w:left w:val="nil"/>
              <w:bottom w:val="single" w:color="auto" w:sz="4" w:space="0"/>
              <w:right w:val="single" w:color="auto" w:sz="4" w:space="0"/>
            </w:tcBorders>
            <w:shd w:val="clear" w:color="auto" w:fill="auto"/>
            <w:vAlign w:val="center"/>
          </w:tcPr>
          <w:p>
            <w:pPr>
              <w:jc w:val="center"/>
              <w:rPr>
                <w:sz w:val="22"/>
                <w:szCs w:val="22"/>
              </w:rPr>
            </w:pPr>
          </w:p>
        </w:tc>
        <w:tc>
          <w:tcPr>
            <w:tcW w:w="614" w:type="pct"/>
            <w:vMerge w:val="continue"/>
            <w:tcBorders>
              <w:left w:val="nil"/>
              <w:bottom w:val="single" w:color="auto" w:sz="4" w:space="0"/>
              <w:right w:val="single" w:color="auto" w:sz="4" w:space="0"/>
            </w:tcBorders>
            <w:shd w:val="clear" w:color="auto" w:fill="auto"/>
            <w:vAlign w:val="center"/>
          </w:tcPr>
          <w:p>
            <w:pPr>
              <w:rPr>
                <w:rFonts w:hint="eastAsia"/>
                <w:sz w:val="22"/>
                <w:szCs w:val="22"/>
              </w:rPr>
            </w:pPr>
          </w:p>
        </w:tc>
        <w:tc>
          <w:tcPr>
            <w:tcW w:w="261" w:type="pct"/>
            <w:tcBorders>
              <w:top w:val="nil"/>
              <w:left w:val="nil"/>
              <w:bottom w:val="single" w:color="auto" w:sz="4" w:space="0"/>
              <w:right w:val="single" w:color="auto" w:sz="4" w:space="0"/>
            </w:tcBorders>
            <w:shd w:val="clear" w:color="auto" w:fill="auto"/>
            <w:vAlign w:val="center"/>
          </w:tcPr>
          <w:p>
            <w:pPr>
              <w:jc w:val="center"/>
              <w:rPr>
                <w:rFonts w:hint="default" w:eastAsiaTheme="minorEastAsia"/>
                <w:sz w:val="22"/>
                <w:szCs w:val="22"/>
                <w:lang w:val="en-US" w:eastAsia="zh-CN"/>
              </w:rPr>
            </w:pPr>
            <w:r>
              <w:rPr>
                <w:rFonts w:hint="eastAsia"/>
                <w:sz w:val="22"/>
                <w:szCs w:val="22"/>
                <w:lang w:val="en-US" w:eastAsia="zh-CN"/>
              </w:rPr>
              <w:t>10</w:t>
            </w:r>
          </w:p>
        </w:tc>
        <w:tc>
          <w:tcPr>
            <w:tcW w:w="1087" w:type="pct"/>
            <w:tcBorders>
              <w:top w:val="nil"/>
              <w:left w:val="nil"/>
              <w:bottom w:val="single" w:color="auto" w:sz="4" w:space="0"/>
              <w:right w:val="single" w:color="auto" w:sz="4" w:space="0"/>
            </w:tcBorders>
            <w:shd w:val="clear" w:color="auto" w:fill="auto"/>
            <w:vAlign w:val="center"/>
          </w:tcPr>
          <w:p>
            <w:pPr>
              <w:ind w:firstLine="420" w:firstLineChars="200"/>
              <w:jc w:val="left"/>
              <w:rPr>
                <w:rFonts w:hint="eastAsia" w:asciiTheme="minorHAnsi" w:hAnsiTheme="minorHAnsi" w:eastAsiaTheme="minorEastAsia" w:cstheme="minorBidi"/>
                <w:b w:val="0"/>
                <w:bCs/>
                <w:kern w:val="2"/>
                <w:sz w:val="21"/>
                <w:szCs w:val="24"/>
                <w:lang w:val="en-US" w:eastAsia="zh-CN" w:bidi="ar-SA"/>
              </w:rPr>
            </w:pPr>
            <w:r>
              <w:rPr>
                <w:rFonts w:hint="eastAsia" w:asciiTheme="minorHAnsi" w:hAnsiTheme="minorHAnsi" w:eastAsiaTheme="minorEastAsia" w:cstheme="minorBidi"/>
                <w:b w:val="0"/>
                <w:bCs/>
                <w:kern w:val="2"/>
                <w:sz w:val="21"/>
                <w:szCs w:val="24"/>
                <w:lang w:val="en-US" w:eastAsia="zh-CN" w:bidi="ar-SA"/>
              </w:rPr>
              <w:t>采购人有权根据实际需求，根据等价交换的原则，对清单范围内的绿植品种、数量进行调整，</w:t>
            </w:r>
            <w:r>
              <w:rPr>
                <w:rFonts w:hint="eastAsia" w:cstheme="minorBidi"/>
                <w:b w:val="0"/>
                <w:bCs/>
                <w:kern w:val="2"/>
                <w:sz w:val="21"/>
                <w:szCs w:val="24"/>
                <w:lang w:val="en-US" w:eastAsia="zh-CN" w:bidi="ar-SA"/>
              </w:rPr>
              <w:t>中</w:t>
            </w:r>
            <w:r>
              <w:rPr>
                <w:rFonts w:hint="eastAsia" w:asciiTheme="minorHAnsi" w:hAnsiTheme="minorHAnsi" w:eastAsiaTheme="minorEastAsia" w:cstheme="minorBidi"/>
                <w:b w:val="0"/>
                <w:bCs/>
                <w:kern w:val="2"/>
                <w:sz w:val="21"/>
                <w:szCs w:val="24"/>
                <w:lang w:val="en-US" w:eastAsia="zh-CN" w:bidi="ar-SA"/>
              </w:rPr>
              <w:t>标人须无条件配合。</w:t>
            </w:r>
          </w:p>
        </w:tc>
        <w:tc>
          <w:tcPr>
            <w:tcW w:w="1205" w:type="pct"/>
            <w:tcBorders>
              <w:top w:val="nil"/>
              <w:left w:val="nil"/>
              <w:bottom w:val="single" w:color="auto" w:sz="4" w:space="0"/>
              <w:right w:val="single" w:color="auto" w:sz="4" w:space="0"/>
            </w:tcBorders>
            <w:shd w:val="clear" w:color="auto" w:fill="auto"/>
            <w:vAlign w:val="center"/>
          </w:tcPr>
          <w:p>
            <w:pPr>
              <w:ind w:firstLine="420" w:firstLineChars="200"/>
              <w:jc w:val="left"/>
              <w:rPr>
                <w:rFonts w:hint="default" w:asciiTheme="minorHAnsi" w:hAnsiTheme="minorHAnsi" w:eastAsiaTheme="minorEastAsia" w:cstheme="minorBidi"/>
                <w:b w:val="0"/>
                <w:bCs/>
                <w:kern w:val="2"/>
                <w:sz w:val="21"/>
                <w:szCs w:val="24"/>
                <w:lang w:val="en-US" w:eastAsia="zh-CN" w:bidi="ar-SA"/>
              </w:rPr>
            </w:pPr>
            <w:r>
              <w:rPr>
                <w:rFonts w:hint="eastAsia" w:cstheme="minorBidi"/>
                <w:b w:val="0"/>
                <w:bCs/>
                <w:kern w:val="2"/>
                <w:sz w:val="21"/>
                <w:szCs w:val="24"/>
                <w:lang w:val="en-US" w:eastAsia="zh-CN" w:bidi="ar-SA"/>
              </w:rPr>
              <w:t>采购人</w:t>
            </w:r>
            <w:r>
              <w:rPr>
                <w:rFonts w:hint="eastAsia" w:asciiTheme="minorHAnsi" w:hAnsiTheme="minorHAnsi" w:eastAsiaTheme="minorEastAsia" w:cstheme="minorBidi"/>
                <w:b w:val="0"/>
                <w:bCs/>
                <w:kern w:val="2"/>
                <w:sz w:val="21"/>
                <w:szCs w:val="24"/>
                <w:lang w:val="en-US" w:eastAsia="zh-CN" w:bidi="ar-SA"/>
              </w:rPr>
              <w:t>调整绿植</w:t>
            </w:r>
            <w:r>
              <w:rPr>
                <w:rFonts w:hint="eastAsia" w:cstheme="minorBidi"/>
                <w:b w:val="0"/>
                <w:bCs/>
                <w:kern w:val="2"/>
                <w:sz w:val="21"/>
                <w:szCs w:val="24"/>
                <w:lang w:val="en-US" w:eastAsia="zh-CN" w:bidi="ar-SA"/>
              </w:rPr>
              <w:t>品种、数量时，中标人须</w:t>
            </w:r>
            <w:r>
              <w:rPr>
                <w:rFonts w:hint="eastAsia" w:asciiTheme="minorHAnsi" w:hAnsiTheme="minorHAnsi" w:eastAsiaTheme="minorEastAsia" w:cstheme="minorBidi"/>
                <w:b w:val="0"/>
                <w:bCs/>
                <w:kern w:val="2"/>
                <w:sz w:val="21"/>
                <w:szCs w:val="24"/>
                <w:lang w:val="en-US" w:eastAsia="zh-CN" w:bidi="ar-SA"/>
              </w:rPr>
              <w:t>积极配合</w:t>
            </w:r>
            <w:r>
              <w:rPr>
                <w:rFonts w:hint="eastAsia" w:cstheme="minorBidi"/>
                <w:b w:val="0"/>
                <w:bCs/>
                <w:kern w:val="2"/>
                <w:sz w:val="21"/>
                <w:szCs w:val="24"/>
                <w:lang w:val="en-US" w:eastAsia="zh-CN" w:bidi="ar-SA"/>
              </w:rPr>
              <w:t>。如出现不配合情况每次扣1分。满分</w:t>
            </w:r>
            <w:r>
              <w:rPr>
                <w:rFonts w:hint="eastAsia" w:asciiTheme="minorHAnsi" w:hAnsiTheme="minorHAnsi" w:eastAsiaTheme="minorEastAsia" w:cstheme="minorBidi"/>
                <w:b w:val="0"/>
                <w:bCs/>
                <w:kern w:val="2"/>
                <w:sz w:val="21"/>
                <w:szCs w:val="24"/>
                <w:lang w:val="en-US" w:eastAsia="zh-CN" w:bidi="ar-SA"/>
              </w:rPr>
              <w:t>1</w:t>
            </w:r>
            <w:r>
              <w:rPr>
                <w:rFonts w:hint="eastAsia" w:cstheme="minorBidi"/>
                <w:b w:val="0"/>
                <w:bCs/>
                <w:kern w:val="2"/>
                <w:sz w:val="21"/>
                <w:szCs w:val="24"/>
                <w:lang w:val="en-US" w:eastAsia="zh-CN" w:bidi="ar-SA"/>
              </w:rPr>
              <w:t>0</w:t>
            </w:r>
            <w:r>
              <w:rPr>
                <w:rFonts w:hint="eastAsia" w:asciiTheme="minorHAnsi" w:hAnsiTheme="minorHAnsi" w:eastAsiaTheme="minorEastAsia" w:cstheme="minorBidi"/>
                <w:b w:val="0"/>
                <w:bCs/>
                <w:kern w:val="2"/>
                <w:sz w:val="21"/>
                <w:szCs w:val="24"/>
                <w:lang w:val="en-US" w:eastAsia="zh-CN" w:bidi="ar-SA"/>
              </w:rPr>
              <w:t>分</w:t>
            </w:r>
            <w:r>
              <w:rPr>
                <w:rFonts w:hint="eastAsia" w:cstheme="minorBidi"/>
                <w:b w:val="0"/>
                <w:bCs/>
                <w:kern w:val="2"/>
                <w:sz w:val="21"/>
                <w:szCs w:val="24"/>
                <w:lang w:val="en-US" w:eastAsia="zh-CN" w:bidi="ar-SA"/>
              </w:rPr>
              <w:t>，扣完得0分。</w:t>
            </w:r>
          </w:p>
        </w:tc>
        <w:tc>
          <w:tcPr>
            <w:tcW w:w="174" w:type="pct"/>
            <w:tcBorders>
              <w:top w:val="nil"/>
              <w:left w:val="nil"/>
              <w:bottom w:val="single" w:color="auto" w:sz="4" w:space="0"/>
              <w:right w:val="single" w:color="auto" w:sz="4" w:space="0"/>
            </w:tcBorders>
            <w:shd w:val="clear" w:color="auto" w:fill="auto"/>
            <w:vAlign w:val="center"/>
          </w:tcPr>
          <w:p>
            <w:pPr>
              <w:ind w:firstLine="420" w:firstLineChars="200"/>
              <w:jc w:val="left"/>
              <w:rPr>
                <w:rFonts w:hint="eastAsia" w:asciiTheme="minorHAnsi" w:hAnsiTheme="minorHAnsi" w:eastAsiaTheme="minorEastAsia" w:cstheme="minorBidi"/>
                <w:b w:val="0"/>
                <w:bCs/>
                <w:kern w:val="2"/>
                <w:sz w:val="21"/>
                <w:szCs w:val="24"/>
                <w:lang w:val="en-US" w:eastAsia="zh-CN" w:bidi="ar-SA"/>
              </w:rPr>
            </w:pPr>
          </w:p>
        </w:tc>
        <w:tc>
          <w:tcPr>
            <w:tcW w:w="141" w:type="pct"/>
            <w:tcBorders>
              <w:top w:val="nil"/>
              <w:left w:val="nil"/>
              <w:bottom w:val="single" w:color="auto" w:sz="4" w:space="0"/>
              <w:right w:val="single" w:color="auto" w:sz="4" w:space="0"/>
            </w:tcBorders>
            <w:shd w:val="clear" w:color="auto" w:fill="auto"/>
            <w:vAlign w:val="center"/>
          </w:tcPr>
          <w:p>
            <w:pPr>
              <w:ind w:firstLine="420" w:firstLineChars="200"/>
              <w:jc w:val="left"/>
              <w:rPr>
                <w:rFonts w:hint="eastAsia" w:asciiTheme="minorHAnsi" w:hAnsiTheme="minorHAnsi" w:eastAsiaTheme="minorEastAsia" w:cstheme="minorBidi"/>
                <w:b w:val="0"/>
                <w:bCs/>
                <w:kern w:val="2"/>
                <w:sz w:val="21"/>
                <w:szCs w:val="24"/>
                <w:lang w:val="en-US" w:eastAsia="zh-CN" w:bidi="ar-SA"/>
              </w:rPr>
            </w:pPr>
          </w:p>
        </w:tc>
      </w:tr>
      <w:tr>
        <w:tblPrEx>
          <w:tblCellMar>
            <w:top w:w="0" w:type="dxa"/>
            <w:left w:w="108" w:type="dxa"/>
            <w:bottom w:w="0" w:type="dxa"/>
            <w:right w:w="108" w:type="dxa"/>
          </w:tblCellMar>
        </w:tblPrEx>
        <w:trPr>
          <w:trHeight w:val="578" w:hRule="atLeast"/>
          <w:jc w:val="center"/>
        </w:trPr>
        <w:tc>
          <w:tcPr>
            <w:tcW w:w="415" w:type="pct"/>
            <w:vMerge w:val="restart"/>
            <w:tcBorders>
              <w:top w:val="nil"/>
              <w:left w:val="single" w:color="auto" w:sz="4" w:space="0"/>
              <w:bottom w:val="single" w:color="000000" w:sz="4" w:space="0"/>
              <w:right w:val="single" w:color="auto" w:sz="4" w:space="0"/>
            </w:tcBorders>
            <w:shd w:val="clear" w:color="auto" w:fill="auto"/>
            <w:vAlign w:val="center"/>
          </w:tcPr>
          <w:p>
            <w:pPr>
              <w:jc w:val="center"/>
              <w:rPr>
                <w:sz w:val="22"/>
                <w:szCs w:val="22"/>
              </w:rPr>
            </w:pPr>
            <w:r>
              <w:rPr>
                <w:rFonts w:hint="eastAsia"/>
                <w:sz w:val="22"/>
                <w:szCs w:val="22"/>
              </w:rPr>
              <w:t>货物质量</w:t>
            </w:r>
          </w:p>
        </w:tc>
        <w:tc>
          <w:tcPr>
            <w:tcW w:w="220" w:type="pct"/>
            <w:vMerge w:val="restart"/>
            <w:tcBorders>
              <w:top w:val="nil"/>
              <w:left w:val="single" w:color="auto" w:sz="4" w:space="0"/>
              <w:bottom w:val="single" w:color="000000" w:sz="4" w:space="0"/>
              <w:right w:val="single" w:color="auto" w:sz="4" w:space="0"/>
            </w:tcBorders>
            <w:shd w:val="clear" w:color="auto" w:fill="auto"/>
            <w:vAlign w:val="center"/>
          </w:tcPr>
          <w:p>
            <w:pPr>
              <w:jc w:val="center"/>
              <w:rPr>
                <w:sz w:val="22"/>
                <w:szCs w:val="22"/>
              </w:rPr>
            </w:pPr>
            <w:r>
              <w:rPr>
                <w:rFonts w:hint="eastAsia"/>
                <w:sz w:val="22"/>
                <w:szCs w:val="22"/>
              </w:rPr>
              <w:t>4</w:t>
            </w:r>
            <w:r>
              <w:rPr>
                <w:sz w:val="22"/>
                <w:szCs w:val="22"/>
              </w:rPr>
              <w:t>0</w:t>
            </w:r>
          </w:p>
        </w:tc>
        <w:tc>
          <w:tcPr>
            <w:tcW w:w="652" w:type="pct"/>
            <w:tcBorders>
              <w:top w:val="nil"/>
              <w:left w:val="nil"/>
              <w:bottom w:val="single" w:color="auto" w:sz="4" w:space="0"/>
              <w:right w:val="single" w:color="auto" w:sz="4" w:space="0"/>
            </w:tcBorders>
            <w:shd w:val="clear" w:color="auto" w:fill="auto"/>
            <w:vAlign w:val="center"/>
          </w:tcPr>
          <w:p>
            <w:pPr>
              <w:rPr>
                <w:sz w:val="22"/>
                <w:szCs w:val="22"/>
              </w:rPr>
            </w:pPr>
            <w:r>
              <w:rPr>
                <w:rFonts w:hint="eastAsia"/>
                <w:sz w:val="22"/>
                <w:szCs w:val="22"/>
              </w:rPr>
              <w:t>产品质量合格率</w:t>
            </w:r>
          </w:p>
        </w:tc>
        <w:tc>
          <w:tcPr>
            <w:tcW w:w="225" w:type="pct"/>
            <w:tcBorders>
              <w:top w:val="nil"/>
              <w:left w:val="nil"/>
              <w:bottom w:val="single" w:color="auto" w:sz="4" w:space="0"/>
              <w:right w:val="single" w:color="auto" w:sz="4" w:space="0"/>
            </w:tcBorders>
            <w:shd w:val="clear" w:color="auto" w:fill="auto"/>
            <w:vAlign w:val="center"/>
          </w:tcPr>
          <w:p>
            <w:pPr>
              <w:jc w:val="center"/>
              <w:rPr>
                <w:rFonts w:ascii="等线" w:hAnsi="等线" w:eastAsia="等线"/>
                <w:sz w:val="22"/>
                <w:szCs w:val="22"/>
              </w:rPr>
            </w:pPr>
            <w:r>
              <w:rPr>
                <w:sz w:val="22"/>
                <w:szCs w:val="22"/>
              </w:rPr>
              <w:t>30</w:t>
            </w:r>
          </w:p>
        </w:tc>
        <w:tc>
          <w:tcPr>
            <w:tcW w:w="614" w:type="pct"/>
            <w:tcBorders>
              <w:top w:val="nil"/>
              <w:left w:val="nil"/>
              <w:bottom w:val="single" w:color="auto" w:sz="4" w:space="0"/>
              <w:right w:val="single" w:color="auto" w:sz="4" w:space="0"/>
            </w:tcBorders>
            <w:shd w:val="clear" w:color="auto" w:fill="auto"/>
            <w:vAlign w:val="center"/>
          </w:tcPr>
          <w:p>
            <w:pPr>
              <w:rPr>
                <w:rFonts w:asciiTheme="minorHAnsi" w:hAnsiTheme="minorHAnsi" w:eastAsiaTheme="minorEastAsia" w:cstheme="minorBidi"/>
                <w:kern w:val="2"/>
                <w:sz w:val="22"/>
                <w:szCs w:val="22"/>
                <w:lang w:val="en-US" w:eastAsia="zh-CN" w:bidi="ar-SA"/>
              </w:rPr>
            </w:pPr>
            <w:r>
              <w:rPr>
                <w:rFonts w:hint="eastAsia"/>
                <w:sz w:val="22"/>
                <w:szCs w:val="22"/>
              </w:rPr>
              <w:t>产品质量合格率</w:t>
            </w:r>
          </w:p>
        </w:tc>
        <w:tc>
          <w:tcPr>
            <w:tcW w:w="261" w:type="pct"/>
            <w:tcBorders>
              <w:top w:val="nil"/>
              <w:left w:val="nil"/>
              <w:bottom w:val="single" w:color="auto" w:sz="4" w:space="0"/>
              <w:right w:val="single" w:color="auto" w:sz="4" w:space="0"/>
            </w:tcBorders>
            <w:shd w:val="clear" w:color="auto" w:fill="auto"/>
            <w:vAlign w:val="center"/>
          </w:tcPr>
          <w:p>
            <w:pPr>
              <w:jc w:val="center"/>
              <w:rPr>
                <w:rFonts w:ascii="等线" w:hAnsi="等线" w:eastAsia="等线" w:cstheme="minorBidi"/>
                <w:kern w:val="2"/>
                <w:sz w:val="22"/>
                <w:szCs w:val="22"/>
                <w:lang w:val="en-US" w:eastAsia="zh-CN" w:bidi="ar-SA"/>
              </w:rPr>
            </w:pPr>
            <w:r>
              <w:rPr>
                <w:sz w:val="22"/>
                <w:szCs w:val="22"/>
              </w:rPr>
              <w:t>30</w:t>
            </w:r>
          </w:p>
        </w:tc>
        <w:tc>
          <w:tcPr>
            <w:tcW w:w="1087" w:type="pct"/>
            <w:tcBorders>
              <w:top w:val="nil"/>
              <w:left w:val="nil"/>
              <w:bottom w:val="single" w:color="auto" w:sz="4" w:space="0"/>
              <w:right w:val="single" w:color="auto" w:sz="4" w:space="0"/>
            </w:tcBorders>
            <w:shd w:val="clear" w:color="auto" w:fill="auto"/>
            <w:vAlign w:val="center"/>
          </w:tcPr>
          <w:p>
            <w:pPr>
              <w:ind w:firstLine="420" w:firstLineChars="200"/>
              <w:jc w:val="left"/>
              <w:rPr>
                <w:rFonts w:hint="eastAsia" w:eastAsiaTheme="minorEastAsia"/>
                <w:sz w:val="22"/>
                <w:szCs w:val="22"/>
                <w:lang w:eastAsia="zh-CN"/>
              </w:rPr>
            </w:pPr>
            <w:r>
              <w:rPr>
                <w:rFonts w:hint="eastAsia"/>
                <w:lang w:eastAsia="zh-CN"/>
              </w:rPr>
              <w:t>中</w:t>
            </w:r>
            <w:r>
              <w:rPr>
                <w:rFonts w:hint="eastAsia"/>
              </w:rPr>
              <w:t>标人提供采购的</w:t>
            </w:r>
            <w:r>
              <w:rPr>
                <w:rFonts w:hint="eastAsia"/>
                <w:lang w:eastAsia="zh-CN"/>
              </w:rPr>
              <w:t>绿植</w:t>
            </w:r>
            <w:r>
              <w:rPr>
                <w:rFonts w:hint="eastAsia"/>
              </w:rPr>
              <w:t>品种、规格</w:t>
            </w:r>
            <w:r>
              <w:rPr>
                <w:rFonts w:hint="eastAsia"/>
                <w:lang w:eastAsia="zh-CN"/>
              </w:rPr>
              <w:t>、</w:t>
            </w:r>
            <w:r>
              <w:rPr>
                <w:rFonts w:hint="eastAsia"/>
              </w:rPr>
              <w:t>数量、</w:t>
            </w:r>
            <w:r>
              <w:rPr>
                <w:rFonts w:hint="eastAsia"/>
                <w:lang w:eastAsia="zh-CN"/>
              </w:rPr>
              <w:t>质量，</w:t>
            </w:r>
            <w:r>
              <w:rPr>
                <w:rFonts w:hint="eastAsia"/>
                <w:bCs/>
                <w:szCs w:val="21"/>
              </w:rPr>
              <w:t>每次交货均需进行该批交货内容的验收，并形成相应的书面验收材料。</w:t>
            </w:r>
          </w:p>
        </w:tc>
        <w:tc>
          <w:tcPr>
            <w:tcW w:w="1205" w:type="pct"/>
            <w:tcBorders>
              <w:top w:val="nil"/>
              <w:left w:val="nil"/>
              <w:bottom w:val="single" w:color="auto" w:sz="4" w:space="0"/>
              <w:right w:val="single" w:color="auto" w:sz="4" w:space="0"/>
            </w:tcBorders>
            <w:shd w:val="clear" w:color="auto" w:fill="auto"/>
            <w:vAlign w:val="center"/>
          </w:tcPr>
          <w:p>
            <w:pPr>
              <w:ind w:firstLine="420" w:firstLineChars="200"/>
              <w:jc w:val="left"/>
              <w:rPr>
                <w:rFonts w:hint="eastAsia" w:asciiTheme="minorHAnsi" w:hAnsiTheme="minorHAnsi" w:eastAsiaTheme="minorEastAsia" w:cstheme="minorBidi"/>
                <w:b w:val="0"/>
                <w:bCs/>
                <w:kern w:val="2"/>
                <w:sz w:val="21"/>
                <w:szCs w:val="24"/>
                <w:lang w:val="en-US" w:eastAsia="zh-CN" w:bidi="ar-SA"/>
              </w:rPr>
            </w:pPr>
            <w:r>
              <w:rPr>
                <w:rFonts w:hint="eastAsia" w:asciiTheme="minorHAnsi" w:hAnsiTheme="minorHAnsi" w:eastAsiaTheme="minorEastAsia" w:cstheme="minorBidi"/>
                <w:b w:val="0"/>
                <w:bCs/>
                <w:kern w:val="2"/>
                <w:sz w:val="21"/>
                <w:szCs w:val="24"/>
                <w:lang w:val="en-US" w:eastAsia="zh-CN" w:bidi="ar-SA"/>
              </w:rPr>
              <w:t>中标人交付的绿植</w:t>
            </w:r>
            <w:r>
              <w:rPr>
                <w:rFonts w:hint="eastAsia"/>
              </w:rPr>
              <w:t>品种、规格</w:t>
            </w:r>
            <w:r>
              <w:rPr>
                <w:rFonts w:hint="eastAsia"/>
                <w:lang w:eastAsia="zh-CN"/>
              </w:rPr>
              <w:t>、</w:t>
            </w:r>
            <w:r>
              <w:rPr>
                <w:rFonts w:hint="eastAsia"/>
              </w:rPr>
              <w:t>数量、</w:t>
            </w:r>
            <w:r>
              <w:rPr>
                <w:rFonts w:hint="eastAsia"/>
                <w:lang w:eastAsia="zh-CN"/>
              </w:rPr>
              <w:t>质量</w:t>
            </w:r>
            <w:r>
              <w:rPr>
                <w:rFonts w:hint="eastAsia" w:cstheme="minorBidi"/>
                <w:b w:val="0"/>
                <w:bCs/>
                <w:kern w:val="2"/>
                <w:sz w:val="21"/>
                <w:szCs w:val="24"/>
                <w:lang w:val="en-US" w:eastAsia="zh-CN" w:bidi="ar-SA"/>
              </w:rPr>
              <w:t>必须符合验收标准，出现验收不合格情况须及时整改。如绿植验收不合格每次扣1分。满分30</w:t>
            </w:r>
            <w:r>
              <w:rPr>
                <w:rFonts w:hint="eastAsia" w:asciiTheme="minorHAnsi" w:hAnsiTheme="minorHAnsi" w:eastAsiaTheme="minorEastAsia" w:cstheme="minorBidi"/>
                <w:b w:val="0"/>
                <w:bCs/>
                <w:kern w:val="2"/>
                <w:sz w:val="21"/>
                <w:szCs w:val="24"/>
                <w:lang w:val="en-US" w:eastAsia="zh-CN" w:bidi="ar-SA"/>
              </w:rPr>
              <w:t>分</w:t>
            </w:r>
            <w:r>
              <w:rPr>
                <w:rFonts w:hint="eastAsia" w:cstheme="minorBidi"/>
                <w:b w:val="0"/>
                <w:bCs/>
                <w:kern w:val="2"/>
                <w:sz w:val="21"/>
                <w:szCs w:val="24"/>
                <w:lang w:val="en-US" w:eastAsia="zh-CN" w:bidi="ar-SA"/>
              </w:rPr>
              <w:t>，扣完得0分。</w:t>
            </w:r>
          </w:p>
        </w:tc>
        <w:tc>
          <w:tcPr>
            <w:tcW w:w="174" w:type="pct"/>
            <w:tcBorders>
              <w:top w:val="nil"/>
              <w:left w:val="nil"/>
              <w:bottom w:val="single" w:color="auto" w:sz="4" w:space="0"/>
              <w:right w:val="single" w:color="auto" w:sz="4" w:space="0"/>
            </w:tcBorders>
            <w:shd w:val="clear" w:color="auto" w:fill="auto"/>
            <w:vAlign w:val="center"/>
          </w:tcPr>
          <w:p>
            <w:pPr>
              <w:ind w:firstLine="420" w:firstLineChars="200"/>
              <w:jc w:val="left"/>
              <w:rPr>
                <w:rFonts w:hint="eastAsia" w:asciiTheme="minorHAnsi" w:hAnsiTheme="minorHAnsi" w:eastAsiaTheme="minorEastAsia" w:cstheme="minorBidi"/>
                <w:b w:val="0"/>
                <w:bCs/>
                <w:kern w:val="2"/>
                <w:sz w:val="21"/>
                <w:szCs w:val="24"/>
                <w:lang w:val="en-US" w:eastAsia="zh-CN" w:bidi="ar-SA"/>
              </w:rPr>
            </w:pPr>
          </w:p>
        </w:tc>
        <w:tc>
          <w:tcPr>
            <w:tcW w:w="141" w:type="pct"/>
            <w:tcBorders>
              <w:top w:val="nil"/>
              <w:left w:val="nil"/>
              <w:bottom w:val="single" w:color="auto" w:sz="4" w:space="0"/>
              <w:right w:val="single" w:color="auto" w:sz="4" w:space="0"/>
            </w:tcBorders>
            <w:shd w:val="clear" w:color="auto" w:fill="auto"/>
            <w:vAlign w:val="center"/>
          </w:tcPr>
          <w:p>
            <w:pPr>
              <w:ind w:firstLine="420" w:firstLineChars="200"/>
              <w:jc w:val="left"/>
              <w:rPr>
                <w:rFonts w:hint="eastAsia" w:asciiTheme="minorHAnsi" w:hAnsiTheme="minorHAnsi" w:eastAsiaTheme="minorEastAsia" w:cstheme="minorBidi"/>
                <w:b w:val="0"/>
                <w:bCs/>
                <w:kern w:val="2"/>
                <w:sz w:val="21"/>
                <w:szCs w:val="24"/>
                <w:lang w:val="en-US" w:eastAsia="zh-CN" w:bidi="ar-SA"/>
              </w:rPr>
            </w:pPr>
          </w:p>
        </w:tc>
      </w:tr>
      <w:tr>
        <w:tblPrEx>
          <w:tblCellMar>
            <w:top w:w="0" w:type="dxa"/>
            <w:left w:w="108" w:type="dxa"/>
            <w:bottom w:w="0" w:type="dxa"/>
            <w:right w:w="108" w:type="dxa"/>
          </w:tblCellMar>
        </w:tblPrEx>
        <w:trPr>
          <w:trHeight w:val="578" w:hRule="atLeast"/>
          <w:jc w:val="center"/>
        </w:trPr>
        <w:tc>
          <w:tcPr>
            <w:tcW w:w="415" w:type="pct"/>
            <w:vMerge w:val="continue"/>
            <w:tcBorders>
              <w:top w:val="nil"/>
              <w:left w:val="single" w:color="auto" w:sz="4" w:space="0"/>
              <w:bottom w:val="single" w:color="000000" w:sz="4" w:space="0"/>
              <w:right w:val="single" w:color="auto" w:sz="4" w:space="0"/>
            </w:tcBorders>
            <w:vAlign w:val="center"/>
          </w:tcPr>
          <w:p>
            <w:pPr>
              <w:rPr>
                <w:sz w:val="22"/>
                <w:szCs w:val="22"/>
              </w:rPr>
            </w:pPr>
          </w:p>
        </w:tc>
        <w:tc>
          <w:tcPr>
            <w:tcW w:w="220" w:type="pct"/>
            <w:vMerge w:val="continue"/>
            <w:tcBorders>
              <w:top w:val="nil"/>
              <w:left w:val="single" w:color="auto" w:sz="4" w:space="0"/>
              <w:bottom w:val="single" w:color="000000" w:sz="4" w:space="0"/>
              <w:right w:val="single" w:color="auto" w:sz="4" w:space="0"/>
            </w:tcBorders>
            <w:vAlign w:val="center"/>
          </w:tcPr>
          <w:p>
            <w:pPr>
              <w:jc w:val="center"/>
              <w:rPr>
                <w:sz w:val="22"/>
                <w:szCs w:val="22"/>
              </w:rPr>
            </w:pPr>
          </w:p>
        </w:tc>
        <w:tc>
          <w:tcPr>
            <w:tcW w:w="652" w:type="pct"/>
            <w:tcBorders>
              <w:top w:val="nil"/>
              <w:left w:val="nil"/>
              <w:bottom w:val="single" w:color="auto" w:sz="4" w:space="0"/>
              <w:right w:val="single" w:color="auto" w:sz="4" w:space="0"/>
            </w:tcBorders>
            <w:shd w:val="clear" w:color="auto" w:fill="auto"/>
            <w:vAlign w:val="center"/>
          </w:tcPr>
          <w:p>
            <w:pPr>
              <w:rPr>
                <w:rFonts w:hint="eastAsia"/>
                <w:sz w:val="22"/>
                <w:szCs w:val="22"/>
              </w:rPr>
            </w:pPr>
            <w:r>
              <w:rPr>
                <w:rFonts w:hint="eastAsia"/>
                <w:sz w:val="22"/>
                <w:szCs w:val="22"/>
              </w:rPr>
              <w:t>对质量问题的</w:t>
            </w:r>
          </w:p>
          <w:p>
            <w:pPr>
              <w:rPr>
                <w:sz w:val="22"/>
                <w:szCs w:val="22"/>
              </w:rPr>
            </w:pPr>
            <w:r>
              <w:rPr>
                <w:rFonts w:hint="eastAsia"/>
                <w:sz w:val="22"/>
                <w:szCs w:val="22"/>
              </w:rPr>
              <w:t>处理</w:t>
            </w:r>
          </w:p>
        </w:tc>
        <w:tc>
          <w:tcPr>
            <w:tcW w:w="225" w:type="pct"/>
            <w:tcBorders>
              <w:top w:val="nil"/>
              <w:left w:val="nil"/>
              <w:bottom w:val="single" w:color="auto" w:sz="4" w:space="0"/>
              <w:right w:val="single" w:color="auto" w:sz="4" w:space="0"/>
            </w:tcBorders>
            <w:shd w:val="clear" w:color="auto" w:fill="auto"/>
            <w:vAlign w:val="center"/>
          </w:tcPr>
          <w:p>
            <w:pPr>
              <w:jc w:val="center"/>
              <w:rPr>
                <w:rFonts w:ascii="等线" w:hAnsi="等线" w:eastAsia="等线"/>
                <w:sz w:val="22"/>
                <w:szCs w:val="22"/>
              </w:rPr>
            </w:pPr>
            <w:r>
              <w:rPr>
                <w:sz w:val="22"/>
                <w:szCs w:val="22"/>
              </w:rPr>
              <w:t>10</w:t>
            </w:r>
          </w:p>
        </w:tc>
        <w:tc>
          <w:tcPr>
            <w:tcW w:w="614" w:type="pct"/>
            <w:tcBorders>
              <w:top w:val="nil"/>
              <w:left w:val="nil"/>
              <w:bottom w:val="single" w:color="auto" w:sz="4" w:space="0"/>
              <w:right w:val="single" w:color="auto" w:sz="4" w:space="0"/>
            </w:tcBorders>
            <w:shd w:val="clear" w:color="auto" w:fill="auto"/>
            <w:vAlign w:val="center"/>
          </w:tcPr>
          <w:p>
            <w:pPr>
              <w:rPr>
                <w:rFonts w:hint="eastAsia"/>
                <w:sz w:val="22"/>
                <w:szCs w:val="22"/>
              </w:rPr>
            </w:pPr>
            <w:r>
              <w:rPr>
                <w:rFonts w:hint="eastAsia"/>
                <w:sz w:val="22"/>
                <w:szCs w:val="22"/>
              </w:rPr>
              <w:t>对质量问题的</w:t>
            </w:r>
          </w:p>
          <w:p>
            <w:pPr>
              <w:rPr>
                <w:rFonts w:asciiTheme="minorHAnsi" w:hAnsiTheme="minorHAnsi" w:eastAsiaTheme="minorEastAsia" w:cstheme="minorBidi"/>
                <w:kern w:val="2"/>
                <w:sz w:val="22"/>
                <w:szCs w:val="22"/>
                <w:lang w:val="en-US" w:eastAsia="zh-CN" w:bidi="ar-SA"/>
              </w:rPr>
            </w:pPr>
            <w:r>
              <w:rPr>
                <w:rFonts w:hint="eastAsia"/>
                <w:sz w:val="22"/>
                <w:szCs w:val="22"/>
              </w:rPr>
              <w:t>处理</w:t>
            </w:r>
          </w:p>
        </w:tc>
        <w:tc>
          <w:tcPr>
            <w:tcW w:w="261" w:type="pct"/>
            <w:tcBorders>
              <w:top w:val="nil"/>
              <w:left w:val="nil"/>
              <w:bottom w:val="single" w:color="auto" w:sz="4" w:space="0"/>
              <w:right w:val="single" w:color="auto" w:sz="4" w:space="0"/>
            </w:tcBorders>
            <w:shd w:val="clear" w:color="auto" w:fill="auto"/>
            <w:vAlign w:val="center"/>
          </w:tcPr>
          <w:p>
            <w:pPr>
              <w:jc w:val="center"/>
              <w:rPr>
                <w:rFonts w:ascii="等线" w:hAnsi="等线" w:eastAsia="等线" w:cstheme="minorBidi"/>
                <w:kern w:val="2"/>
                <w:sz w:val="22"/>
                <w:szCs w:val="22"/>
                <w:lang w:val="en-US" w:eastAsia="zh-CN" w:bidi="ar-SA"/>
              </w:rPr>
            </w:pPr>
            <w:r>
              <w:rPr>
                <w:sz w:val="22"/>
                <w:szCs w:val="22"/>
              </w:rPr>
              <w:t>10</w:t>
            </w:r>
          </w:p>
        </w:tc>
        <w:tc>
          <w:tcPr>
            <w:tcW w:w="1087"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440" w:firstLineChars="200"/>
              <w:jc w:val="left"/>
              <w:textAlignment w:val="auto"/>
              <w:rPr>
                <w:rFonts w:hint="eastAsia" w:eastAsiaTheme="minorEastAsia"/>
                <w:sz w:val="22"/>
                <w:szCs w:val="22"/>
                <w:lang w:eastAsia="zh-CN"/>
              </w:rPr>
            </w:pPr>
            <w:r>
              <w:rPr>
                <w:rFonts w:hint="eastAsia"/>
                <w:sz w:val="22"/>
                <w:szCs w:val="22"/>
                <w:lang w:eastAsia="zh-CN"/>
              </w:rPr>
              <w:t>绿植出现质量问题时及时整改，及时更换。</w:t>
            </w:r>
          </w:p>
        </w:tc>
        <w:tc>
          <w:tcPr>
            <w:tcW w:w="1205"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Theme="minorHAnsi" w:hAnsiTheme="minorHAnsi" w:eastAsiaTheme="minorEastAsia" w:cstheme="minorBidi"/>
                <w:b w:val="0"/>
                <w:bCs/>
                <w:kern w:val="2"/>
                <w:sz w:val="21"/>
                <w:szCs w:val="24"/>
                <w:lang w:val="en-US" w:eastAsia="zh-CN" w:bidi="ar-SA"/>
              </w:rPr>
            </w:pPr>
            <w:r>
              <w:rPr>
                <w:rFonts w:hint="eastAsia" w:cstheme="minorBidi"/>
                <w:b w:val="0"/>
                <w:bCs/>
                <w:kern w:val="2"/>
                <w:sz w:val="21"/>
                <w:szCs w:val="24"/>
                <w:lang w:val="en-US" w:eastAsia="zh-CN" w:bidi="ar-SA"/>
              </w:rPr>
              <w:t>绿植出现质量问题，如中标人拒不整改每次扣3分，拖延整改每次扣2分，满分10</w:t>
            </w:r>
            <w:r>
              <w:rPr>
                <w:rFonts w:hint="eastAsia" w:asciiTheme="minorHAnsi" w:hAnsiTheme="minorHAnsi" w:eastAsiaTheme="minorEastAsia" w:cstheme="minorBidi"/>
                <w:b w:val="0"/>
                <w:bCs/>
                <w:kern w:val="2"/>
                <w:sz w:val="21"/>
                <w:szCs w:val="24"/>
                <w:lang w:val="en-US" w:eastAsia="zh-CN" w:bidi="ar-SA"/>
              </w:rPr>
              <w:t>分</w:t>
            </w:r>
            <w:r>
              <w:rPr>
                <w:rFonts w:hint="eastAsia" w:cstheme="minorBidi"/>
                <w:b w:val="0"/>
                <w:bCs/>
                <w:kern w:val="2"/>
                <w:sz w:val="21"/>
                <w:szCs w:val="24"/>
                <w:lang w:val="en-US" w:eastAsia="zh-CN" w:bidi="ar-SA"/>
              </w:rPr>
              <w:t>，扣完得0分。</w:t>
            </w:r>
          </w:p>
        </w:tc>
        <w:tc>
          <w:tcPr>
            <w:tcW w:w="17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Theme="minorHAnsi" w:hAnsiTheme="minorHAnsi" w:eastAsiaTheme="minorEastAsia" w:cstheme="minorBidi"/>
                <w:b w:val="0"/>
                <w:bCs/>
                <w:kern w:val="2"/>
                <w:sz w:val="21"/>
                <w:szCs w:val="24"/>
                <w:lang w:val="en-US" w:eastAsia="zh-CN" w:bidi="ar-SA"/>
              </w:rPr>
            </w:pPr>
          </w:p>
        </w:tc>
        <w:tc>
          <w:tcPr>
            <w:tcW w:w="14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Theme="minorHAnsi" w:hAnsiTheme="minorHAnsi" w:eastAsiaTheme="minorEastAsia" w:cstheme="minorBidi"/>
                <w:b w:val="0"/>
                <w:bCs/>
                <w:kern w:val="2"/>
                <w:sz w:val="21"/>
                <w:szCs w:val="24"/>
                <w:lang w:val="en-US" w:eastAsia="zh-CN" w:bidi="ar-SA"/>
              </w:rPr>
            </w:pPr>
          </w:p>
        </w:tc>
      </w:tr>
      <w:tr>
        <w:tblPrEx>
          <w:tblCellMar>
            <w:top w:w="0" w:type="dxa"/>
            <w:left w:w="108" w:type="dxa"/>
            <w:bottom w:w="0" w:type="dxa"/>
            <w:right w:w="108" w:type="dxa"/>
          </w:tblCellMar>
        </w:tblPrEx>
        <w:trPr>
          <w:trHeight w:val="578" w:hRule="atLeast"/>
          <w:jc w:val="center"/>
        </w:trPr>
        <w:tc>
          <w:tcPr>
            <w:tcW w:w="415" w:type="pct"/>
            <w:vMerge w:val="restart"/>
            <w:tcBorders>
              <w:top w:val="nil"/>
              <w:left w:val="single" w:color="auto" w:sz="4" w:space="0"/>
              <w:bottom w:val="single" w:color="000000" w:sz="4" w:space="0"/>
              <w:right w:val="single" w:color="auto" w:sz="4" w:space="0"/>
            </w:tcBorders>
            <w:shd w:val="clear" w:color="auto" w:fill="auto"/>
            <w:vAlign w:val="center"/>
          </w:tcPr>
          <w:p>
            <w:pPr>
              <w:jc w:val="center"/>
              <w:rPr>
                <w:sz w:val="22"/>
                <w:szCs w:val="22"/>
              </w:rPr>
            </w:pPr>
            <w:r>
              <w:rPr>
                <w:rFonts w:hint="eastAsia"/>
                <w:sz w:val="22"/>
                <w:szCs w:val="22"/>
              </w:rPr>
              <w:t>配送服务</w:t>
            </w:r>
          </w:p>
        </w:tc>
        <w:tc>
          <w:tcPr>
            <w:tcW w:w="220" w:type="pct"/>
            <w:vMerge w:val="restart"/>
            <w:tcBorders>
              <w:top w:val="nil"/>
              <w:left w:val="single" w:color="auto" w:sz="4" w:space="0"/>
              <w:bottom w:val="single" w:color="000000" w:sz="4" w:space="0"/>
              <w:right w:val="single" w:color="auto" w:sz="4" w:space="0"/>
            </w:tcBorders>
            <w:shd w:val="clear" w:color="auto" w:fill="auto"/>
            <w:vAlign w:val="center"/>
          </w:tcPr>
          <w:p>
            <w:pPr>
              <w:jc w:val="center"/>
              <w:rPr>
                <w:sz w:val="22"/>
                <w:szCs w:val="22"/>
              </w:rPr>
            </w:pPr>
            <w:r>
              <w:rPr>
                <w:rFonts w:hint="eastAsia"/>
                <w:sz w:val="22"/>
                <w:szCs w:val="22"/>
              </w:rPr>
              <w:t>2</w:t>
            </w:r>
            <w:r>
              <w:rPr>
                <w:sz w:val="22"/>
                <w:szCs w:val="22"/>
              </w:rPr>
              <w:t>0</w:t>
            </w:r>
          </w:p>
        </w:tc>
        <w:tc>
          <w:tcPr>
            <w:tcW w:w="652" w:type="pct"/>
            <w:tcBorders>
              <w:top w:val="nil"/>
              <w:left w:val="nil"/>
              <w:bottom w:val="single" w:color="auto" w:sz="4" w:space="0"/>
              <w:right w:val="single" w:color="auto" w:sz="4" w:space="0"/>
            </w:tcBorders>
            <w:shd w:val="clear" w:color="auto" w:fill="auto"/>
            <w:vAlign w:val="center"/>
          </w:tcPr>
          <w:p>
            <w:pPr>
              <w:rPr>
                <w:sz w:val="22"/>
                <w:szCs w:val="22"/>
              </w:rPr>
            </w:pPr>
            <w:r>
              <w:rPr>
                <w:rFonts w:hint="eastAsia"/>
                <w:sz w:val="22"/>
                <w:szCs w:val="22"/>
              </w:rPr>
              <w:t>配送安装及时性</w:t>
            </w:r>
          </w:p>
        </w:tc>
        <w:tc>
          <w:tcPr>
            <w:tcW w:w="225" w:type="pct"/>
            <w:tcBorders>
              <w:top w:val="nil"/>
              <w:left w:val="nil"/>
              <w:bottom w:val="single" w:color="auto" w:sz="4" w:space="0"/>
              <w:right w:val="single" w:color="auto" w:sz="4" w:space="0"/>
            </w:tcBorders>
            <w:shd w:val="clear" w:color="auto" w:fill="auto"/>
            <w:vAlign w:val="center"/>
          </w:tcPr>
          <w:p>
            <w:pPr>
              <w:jc w:val="center"/>
              <w:rPr>
                <w:rFonts w:ascii="等线" w:hAnsi="等线" w:eastAsia="等线"/>
                <w:sz w:val="22"/>
                <w:szCs w:val="22"/>
              </w:rPr>
            </w:pPr>
            <w:r>
              <w:rPr>
                <w:sz w:val="22"/>
                <w:szCs w:val="22"/>
              </w:rPr>
              <w:t>10</w:t>
            </w:r>
          </w:p>
        </w:tc>
        <w:tc>
          <w:tcPr>
            <w:tcW w:w="614" w:type="pct"/>
            <w:tcBorders>
              <w:top w:val="nil"/>
              <w:left w:val="nil"/>
              <w:bottom w:val="single" w:color="auto" w:sz="4" w:space="0"/>
              <w:right w:val="single" w:color="auto" w:sz="4" w:space="0"/>
            </w:tcBorders>
            <w:shd w:val="clear" w:color="auto" w:fill="auto"/>
            <w:vAlign w:val="center"/>
          </w:tcPr>
          <w:p>
            <w:pPr>
              <w:rPr>
                <w:rFonts w:asciiTheme="minorHAnsi" w:hAnsiTheme="minorHAnsi" w:eastAsiaTheme="minorEastAsia" w:cstheme="minorBidi"/>
                <w:kern w:val="2"/>
                <w:sz w:val="22"/>
                <w:szCs w:val="22"/>
                <w:lang w:val="en-US" w:eastAsia="zh-CN" w:bidi="ar-SA"/>
              </w:rPr>
            </w:pPr>
            <w:r>
              <w:rPr>
                <w:rFonts w:hint="eastAsia"/>
                <w:sz w:val="22"/>
                <w:szCs w:val="22"/>
              </w:rPr>
              <w:t>配送安装及时性</w:t>
            </w:r>
          </w:p>
        </w:tc>
        <w:tc>
          <w:tcPr>
            <w:tcW w:w="261" w:type="pct"/>
            <w:tcBorders>
              <w:top w:val="nil"/>
              <w:left w:val="nil"/>
              <w:bottom w:val="single" w:color="auto" w:sz="4" w:space="0"/>
              <w:right w:val="single" w:color="auto" w:sz="4" w:space="0"/>
            </w:tcBorders>
            <w:shd w:val="clear" w:color="auto" w:fill="auto"/>
            <w:vAlign w:val="center"/>
          </w:tcPr>
          <w:p>
            <w:pPr>
              <w:jc w:val="center"/>
              <w:rPr>
                <w:rFonts w:hint="default" w:ascii="等线" w:hAnsi="等线" w:eastAsia="等线" w:cstheme="minorBidi"/>
                <w:kern w:val="2"/>
                <w:sz w:val="22"/>
                <w:szCs w:val="22"/>
                <w:lang w:val="en-US" w:eastAsia="zh-CN" w:bidi="ar-SA"/>
              </w:rPr>
            </w:pPr>
            <w:r>
              <w:rPr>
                <w:sz w:val="22"/>
                <w:szCs w:val="22"/>
              </w:rPr>
              <w:t>10</w:t>
            </w:r>
          </w:p>
        </w:tc>
        <w:tc>
          <w:tcPr>
            <w:tcW w:w="1087" w:type="pct"/>
            <w:tcBorders>
              <w:top w:val="nil"/>
              <w:left w:val="nil"/>
              <w:bottom w:val="single" w:color="auto" w:sz="4" w:space="0"/>
              <w:right w:val="single" w:color="auto" w:sz="4" w:space="0"/>
            </w:tcBorders>
            <w:shd w:val="clear" w:color="auto" w:fill="auto"/>
            <w:vAlign w:val="center"/>
          </w:tcPr>
          <w:p>
            <w:pPr>
              <w:ind w:firstLine="420" w:firstLineChars="200"/>
              <w:jc w:val="left"/>
              <w:rPr>
                <w:sz w:val="22"/>
                <w:szCs w:val="22"/>
              </w:rPr>
            </w:pPr>
            <w:r>
              <w:rPr>
                <w:rFonts w:hint="eastAsia"/>
                <w:bCs/>
                <w:szCs w:val="21"/>
                <w:lang w:eastAsia="zh-CN"/>
              </w:rPr>
              <w:t>所有绿植</w:t>
            </w:r>
            <w:r>
              <w:rPr>
                <w:rFonts w:hint="eastAsia"/>
                <w:bCs/>
                <w:szCs w:val="21"/>
              </w:rPr>
              <w:t>不是一次性供货，而是自合同签订之日起12个月内，按</w:t>
            </w:r>
            <w:r>
              <w:rPr>
                <w:rFonts w:hint="eastAsia"/>
                <w:bCs/>
                <w:szCs w:val="21"/>
                <w:lang w:eastAsia="zh-CN"/>
              </w:rPr>
              <w:t>采购人</w:t>
            </w:r>
            <w:r>
              <w:rPr>
                <w:rFonts w:hint="eastAsia"/>
                <w:bCs/>
                <w:szCs w:val="21"/>
              </w:rPr>
              <w:t>需求配送（具体以</w:t>
            </w:r>
            <w:r>
              <w:rPr>
                <w:rFonts w:hint="eastAsia"/>
                <w:bCs/>
                <w:szCs w:val="21"/>
                <w:lang w:eastAsia="zh-CN"/>
              </w:rPr>
              <w:t>采购人</w:t>
            </w:r>
            <w:r>
              <w:rPr>
                <w:rFonts w:hint="eastAsia"/>
                <w:bCs/>
                <w:szCs w:val="21"/>
              </w:rPr>
              <w:t>要求为准）。</w:t>
            </w:r>
          </w:p>
        </w:tc>
        <w:tc>
          <w:tcPr>
            <w:tcW w:w="1205"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Theme="minorHAnsi" w:hAnsiTheme="minorHAnsi" w:eastAsiaTheme="minorEastAsia" w:cstheme="minorBidi"/>
                <w:b w:val="0"/>
                <w:bCs/>
                <w:kern w:val="2"/>
                <w:sz w:val="21"/>
                <w:szCs w:val="24"/>
                <w:lang w:val="en-US" w:eastAsia="zh-CN" w:bidi="ar-SA"/>
              </w:rPr>
            </w:pPr>
            <w:r>
              <w:rPr>
                <w:rFonts w:hint="eastAsia" w:cstheme="minorBidi"/>
                <w:b w:val="0"/>
                <w:bCs/>
                <w:kern w:val="2"/>
                <w:sz w:val="21"/>
                <w:szCs w:val="24"/>
                <w:lang w:val="en-US" w:eastAsia="zh-CN" w:bidi="ar-SA"/>
              </w:rPr>
              <w:t>中标人须</w:t>
            </w:r>
            <w:r>
              <w:rPr>
                <w:rFonts w:hint="eastAsia" w:asciiTheme="minorHAnsi" w:hAnsiTheme="minorHAnsi" w:eastAsiaTheme="minorEastAsia" w:cstheme="minorBidi"/>
                <w:b w:val="0"/>
                <w:bCs/>
                <w:kern w:val="2"/>
                <w:sz w:val="21"/>
                <w:szCs w:val="24"/>
                <w:lang w:val="en-US" w:eastAsia="zh-CN" w:bidi="ar-SA"/>
              </w:rPr>
              <w:t>按时</w:t>
            </w:r>
            <w:r>
              <w:rPr>
                <w:rFonts w:hint="eastAsia" w:cstheme="minorBidi"/>
                <w:b w:val="0"/>
                <w:bCs/>
                <w:kern w:val="2"/>
                <w:sz w:val="21"/>
                <w:szCs w:val="24"/>
                <w:lang w:val="en-US" w:eastAsia="zh-CN" w:bidi="ar-SA"/>
              </w:rPr>
              <w:t>采购人要求及时</w:t>
            </w:r>
            <w:r>
              <w:rPr>
                <w:rFonts w:hint="eastAsia" w:asciiTheme="minorHAnsi" w:hAnsiTheme="minorHAnsi" w:eastAsiaTheme="minorEastAsia" w:cstheme="minorBidi"/>
                <w:b w:val="0"/>
                <w:bCs/>
                <w:kern w:val="2"/>
                <w:sz w:val="21"/>
                <w:szCs w:val="24"/>
                <w:lang w:val="en-US" w:eastAsia="zh-CN" w:bidi="ar-SA"/>
              </w:rPr>
              <w:t>送达绿植</w:t>
            </w:r>
            <w:r>
              <w:rPr>
                <w:rFonts w:hint="eastAsia" w:cstheme="minorBidi"/>
                <w:b w:val="0"/>
                <w:bCs/>
                <w:kern w:val="2"/>
                <w:sz w:val="21"/>
                <w:szCs w:val="24"/>
                <w:lang w:val="en-US" w:eastAsia="zh-CN" w:bidi="ar-SA"/>
              </w:rPr>
              <w:t>。如</w:t>
            </w:r>
            <w:r>
              <w:rPr>
                <w:rFonts w:hint="eastAsia" w:asciiTheme="minorHAnsi" w:hAnsiTheme="minorHAnsi" w:eastAsiaTheme="minorEastAsia" w:cstheme="minorBidi"/>
                <w:b w:val="0"/>
                <w:bCs/>
                <w:kern w:val="2"/>
                <w:sz w:val="21"/>
                <w:szCs w:val="24"/>
                <w:lang w:val="en-US" w:eastAsia="zh-CN" w:bidi="ar-SA"/>
              </w:rPr>
              <w:t>超期1天</w:t>
            </w:r>
            <w:r>
              <w:rPr>
                <w:rFonts w:hint="eastAsia" w:cstheme="minorBidi"/>
                <w:b w:val="0"/>
                <w:bCs/>
                <w:kern w:val="2"/>
                <w:sz w:val="21"/>
                <w:szCs w:val="24"/>
                <w:lang w:val="en-US" w:eastAsia="zh-CN" w:bidi="ar-SA"/>
              </w:rPr>
              <w:t>扣1分，超期2天及以上扣3分。满分10</w:t>
            </w:r>
            <w:r>
              <w:rPr>
                <w:rFonts w:hint="eastAsia" w:asciiTheme="minorHAnsi" w:hAnsiTheme="minorHAnsi" w:eastAsiaTheme="minorEastAsia" w:cstheme="minorBidi"/>
                <w:b w:val="0"/>
                <w:bCs/>
                <w:kern w:val="2"/>
                <w:sz w:val="21"/>
                <w:szCs w:val="24"/>
                <w:lang w:val="en-US" w:eastAsia="zh-CN" w:bidi="ar-SA"/>
              </w:rPr>
              <w:t>分</w:t>
            </w:r>
            <w:r>
              <w:rPr>
                <w:rFonts w:hint="eastAsia" w:cstheme="minorBidi"/>
                <w:b w:val="0"/>
                <w:bCs/>
                <w:kern w:val="2"/>
                <w:sz w:val="21"/>
                <w:szCs w:val="24"/>
                <w:lang w:val="en-US" w:eastAsia="zh-CN" w:bidi="ar-SA"/>
              </w:rPr>
              <w:t>，扣完得0分。</w:t>
            </w:r>
            <w:r>
              <w:rPr>
                <w:rFonts w:hint="eastAsia" w:asciiTheme="minorHAnsi" w:hAnsiTheme="minorHAnsi" w:eastAsiaTheme="minorEastAsia" w:cstheme="minorBidi"/>
                <w:b w:val="0"/>
                <w:bCs/>
                <w:kern w:val="2"/>
                <w:sz w:val="21"/>
                <w:szCs w:val="24"/>
                <w:lang w:val="en-US" w:eastAsia="zh-CN" w:bidi="ar-SA"/>
              </w:rPr>
              <w:t>　</w:t>
            </w:r>
          </w:p>
        </w:tc>
        <w:tc>
          <w:tcPr>
            <w:tcW w:w="17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Theme="minorHAnsi" w:hAnsiTheme="minorHAnsi" w:eastAsiaTheme="minorEastAsia" w:cstheme="minorBidi"/>
                <w:b w:val="0"/>
                <w:bCs/>
                <w:kern w:val="2"/>
                <w:sz w:val="21"/>
                <w:szCs w:val="24"/>
                <w:lang w:val="en-US" w:eastAsia="zh-CN" w:bidi="ar-SA"/>
              </w:rPr>
            </w:pPr>
          </w:p>
        </w:tc>
        <w:tc>
          <w:tcPr>
            <w:tcW w:w="14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Theme="minorHAnsi" w:hAnsiTheme="minorHAnsi" w:eastAsiaTheme="minorEastAsia" w:cstheme="minorBidi"/>
                <w:b w:val="0"/>
                <w:bCs/>
                <w:kern w:val="2"/>
                <w:sz w:val="21"/>
                <w:szCs w:val="24"/>
                <w:lang w:val="en-US" w:eastAsia="zh-CN" w:bidi="ar-SA"/>
              </w:rPr>
            </w:pPr>
          </w:p>
        </w:tc>
      </w:tr>
      <w:tr>
        <w:tblPrEx>
          <w:tblCellMar>
            <w:top w:w="0" w:type="dxa"/>
            <w:left w:w="108" w:type="dxa"/>
            <w:bottom w:w="0" w:type="dxa"/>
            <w:right w:w="108" w:type="dxa"/>
          </w:tblCellMar>
        </w:tblPrEx>
        <w:trPr>
          <w:trHeight w:val="578" w:hRule="atLeast"/>
          <w:jc w:val="center"/>
        </w:trPr>
        <w:tc>
          <w:tcPr>
            <w:tcW w:w="415" w:type="pct"/>
            <w:vMerge w:val="continue"/>
            <w:tcBorders>
              <w:top w:val="nil"/>
              <w:left w:val="single" w:color="auto" w:sz="4" w:space="0"/>
              <w:bottom w:val="single" w:color="000000" w:sz="4" w:space="0"/>
              <w:right w:val="single" w:color="auto" w:sz="4" w:space="0"/>
            </w:tcBorders>
            <w:vAlign w:val="center"/>
          </w:tcPr>
          <w:p>
            <w:pPr>
              <w:rPr>
                <w:sz w:val="22"/>
                <w:szCs w:val="22"/>
              </w:rPr>
            </w:pPr>
          </w:p>
        </w:tc>
        <w:tc>
          <w:tcPr>
            <w:tcW w:w="220" w:type="pct"/>
            <w:vMerge w:val="continue"/>
            <w:tcBorders>
              <w:top w:val="nil"/>
              <w:left w:val="single" w:color="auto" w:sz="4" w:space="0"/>
              <w:bottom w:val="single" w:color="000000" w:sz="4" w:space="0"/>
              <w:right w:val="single" w:color="auto" w:sz="4" w:space="0"/>
            </w:tcBorders>
            <w:vAlign w:val="center"/>
          </w:tcPr>
          <w:p>
            <w:pPr>
              <w:jc w:val="center"/>
              <w:rPr>
                <w:sz w:val="22"/>
                <w:szCs w:val="22"/>
              </w:rPr>
            </w:pPr>
          </w:p>
        </w:tc>
        <w:tc>
          <w:tcPr>
            <w:tcW w:w="652" w:type="pct"/>
            <w:tcBorders>
              <w:top w:val="nil"/>
              <w:left w:val="nil"/>
              <w:bottom w:val="single" w:color="auto" w:sz="4" w:space="0"/>
              <w:right w:val="single" w:color="auto" w:sz="4" w:space="0"/>
            </w:tcBorders>
            <w:shd w:val="clear" w:color="auto" w:fill="auto"/>
            <w:vAlign w:val="center"/>
          </w:tcPr>
          <w:p>
            <w:pPr>
              <w:rPr>
                <w:sz w:val="22"/>
                <w:szCs w:val="22"/>
              </w:rPr>
            </w:pPr>
            <w:r>
              <w:rPr>
                <w:rFonts w:hint="eastAsia"/>
                <w:sz w:val="22"/>
                <w:szCs w:val="22"/>
              </w:rPr>
              <w:t>配送安装专业性</w:t>
            </w:r>
          </w:p>
        </w:tc>
        <w:tc>
          <w:tcPr>
            <w:tcW w:w="225" w:type="pct"/>
            <w:tcBorders>
              <w:top w:val="nil"/>
              <w:left w:val="nil"/>
              <w:bottom w:val="single" w:color="auto" w:sz="4" w:space="0"/>
              <w:right w:val="single" w:color="auto" w:sz="4" w:space="0"/>
            </w:tcBorders>
            <w:shd w:val="clear" w:color="auto" w:fill="auto"/>
            <w:vAlign w:val="center"/>
          </w:tcPr>
          <w:p>
            <w:pPr>
              <w:jc w:val="center"/>
              <w:rPr>
                <w:rFonts w:ascii="等线" w:hAnsi="等线" w:eastAsia="等线"/>
                <w:sz w:val="22"/>
                <w:szCs w:val="22"/>
              </w:rPr>
            </w:pPr>
            <w:r>
              <w:rPr>
                <w:sz w:val="22"/>
                <w:szCs w:val="22"/>
              </w:rPr>
              <w:t>10</w:t>
            </w:r>
          </w:p>
        </w:tc>
        <w:tc>
          <w:tcPr>
            <w:tcW w:w="614" w:type="pct"/>
            <w:tcBorders>
              <w:top w:val="nil"/>
              <w:left w:val="nil"/>
              <w:bottom w:val="single" w:color="auto" w:sz="4" w:space="0"/>
              <w:right w:val="single" w:color="auto" w:sz="4" w:space="0"/>
            </w:tcBorders>
            <w:shd w:val="clear" w:color="auto" w:fill="auto"/>
            <w:vAlign w:val="center"/>
          </w:tcPr>
          <w:p>
            <w:pPr>
              <w:rPr>
                <w:rFonts w:asciiTheme="minorHAnsi" w:hAnsiTheme="minorHAnsi" w:eastAsiaTheme="minorEastAsia" w:cstheme="minorBidi"/>
                <w:kern w:val="2"/>
                <w:sz w:val="22"/>
                <w:szCs w:val="22"/>
                <w:lang w:val="en-US" w:eastAsia="zh-CN" w:bidi="ar-SA"/>
              </w:rPr>
            </w:pPr>
            <w:r>
              <w:rPr>
                <w:rFonts w:hint="eastAsia"/>
                <w:sz w:val="22"/>
                <w:szCs w:val="22"/>
              </w:rPr>
              <w:t>配送安装专业性</w:t>
            </w:r>
          </w:p>
        </w:tc>
        <w:tc>
          <w:tcPr>
            <w:tcW w:w="261" w:type="pct"/>
            <w:tcBorders>
              <w:top w:val="nil"/>
              <w:left w:val="nil"/>
              <w:bottom w:val="single" w:color="auto" w:sz="4" w:space="0"/>
              <w:right w:val="single" w:color="auto" w:sz="4" w:space="0"/>
            </w:tcBorders>
            <w:shd w:val="clear" w:color="auto" w:fill="auto"/>
            <w:vAlign w:val="center"/>
          </w:tcPr>
          <w:p>
            <w:pPr>
              <w:jc w:val="center"/>
              <w:rPr>
                <w:rFonts w:ascii="等线" w:hAnsi="等线" w:eastAsia="等线" w:cstheme="minorBidi"/>
                <w:kern w:val="2"/>
                <w:sz w:val="22"/>
                <w:szCs w:val="22"/>
                <w:lang w:val="en-US" w:eastAsia="zh-CN" w:bidi="ar-SA"/>
              </w:rPr>
            </w:pPr>
            <w:r>
              <w:rPr>
                <w:sz w:val="22"/>
                <w:szCs w:val="22"/>
              </w:rPr>
              <w:t>10</w:t>
            </w:r>
          </w:p>
        </w:tc>
        <w:tc>
          <w:tcPr>
            <w:tcW w:w="1087" w:type="pct"/>
            <w:tcBorders>
              <w:top w:val="nil"/>
              <w:left w:val="nil"/>
              <w:bottom w:val="single" w:color="auto" w:sz="4" w:space="0"/>
              <w:right w:val="single" w:color="auto" w:sz="4" w:space="0"/>
            </w:tcBorders>
            <w:shd w:val="clear" w:color="auto" w:fill="auto"/>
            <w:vAlign w:val="center"/>
          </w:tcPr>
          <w:p>
            <w:pPr>
              <w:ind w:firstLine="420" w:firstLineChars="200"/>
              <w:jc w:val="left"/>
              <w:rPr>
                <w:sz w:val="22"/>
                <w:szCs w:val="22"/>
              </w:rPr>
            </w:pPr>
            <w:r>
              <w:rPr>
                <w:rFonts w:hint="eastAsia"/>
                <w:bCs/>
                <w:szCs w:val="21"/>
                <w:lang w:eastAsia="zh-CN"/>
              </w:rPr>
              <w:t>运输过程中，绿植枝条应收拢合格，不能有严重断裂现象发生；科学合理装车，不能损坏花盆和植物，运输途中枝条完整不能断裂、土球不能散开；若遇恶劣天气或长途运输，如夏季高温，装车要避开高温时段，运输途中需采取挡风、避雨、遮阳、保水等保护措施，确保苗木质量。</w:t>
            </w:r>
          </w:p>
        </w:tc>
        <w:tc>
          <w:tcPr>
            <w:tcW w:w="1205"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Theme="minorHAnsi" w:hAnsiTheme="minorHAnsi" w:eastAsiaTheme="minorEastAsia" w:cstheme="minorBidi"/>
                <w:b w:val="0"/>
                <w:bCs/>
                <w:kern w:val="2"/>
                <w:sz w:val="21"/>
                <w:szCs w:val="24"/>
                <w:lang w:val="en-US" w:eastAsia="zh-CN" w:bidi="ar-SA"/>
              </w:rPr>
            </w:pPr>
            <w:r>
              <w:rPr>
                <w:rFonts w:hint="eastAsia" w:cstheme="minorBidi"/>
                <w:b w:val="0"/>
                <w:bCs/>
                <w:kern w:val="2"/>
                <w:sz w:val="21"/>
                <w:szCs w:val="24"/>
                <w:lang w:val="en-US" w:eastAsia="zh-CN" w:bidi="ar-SA"/>
              </w:rPr>
              <w:t>中标人</w:t>
            </w:r>
            <w:r>
              <w:rPr>
                <w:rFonts w:hint="eastAsia" w:asciiTheme="minorHAnsi" w:hAnsiTheme="minorHAnsi" w:eastAsiaTheme="minorEastAsia" w:cstheme="minorBidi"/>
                <w:b w:val="0"/>
                <w:bCs/>
                <w:kern w:val="2"/>
                <w:sz w:val="21"/>
                <w:szCs w:val="24"/>
                <w:lang w:val="en-US" w:eastAsia="zh-CN" w:bidi="ar-SA"/>
              </w:rPr>
              <w:t>运输绿植过程中</w:t>
            </w:r>
            <w:r>
              <w:rPr>
                <w:rFonts w:hint="eastAsia" w:cstheme="minorBidi"/>
                <w:b w:val="0"/>
                <w:bCs/>
                <w:kern w:val="2"/>
                <w:sz w:val="21"/>
                <w:szCs w:val="24"/>
                <w:lang w:val="en-US" w:eastAsia="zh-CN" w:bidi="ar-SA"/>
              </w:rPr>
              <w:t>出现绿植</w:t>
            </w:r>
            <w:r>
              <w:rPr>
                <w:rFonts w:hint="eastAsia" w:asciiTheme="minorHAnsi" w:hAnsiTheme="minorHAnsi" w:eastAsiaTheme="minorEastAsia" w:cstheme="minorBidi"/>
                <w:b w:val="0"/>
                <w:bCs/>
                <w:kern w:val="2"/>
                <w:sz w:val="21"/>
                <w:szCs w:val="24"/>
                <w:lang w:val="en-US" w:eastAsia="zh-CN" w:bidi="ar-SA"/>
              </w:rPr>
              <w:t>损坏</w:t>
            </w:r>
            <w:r>
              <w:rPr>
                <w:rFonts w:hint="eastAsia" w:cstheme="minorBidi"/>
                <w:b w:val="0"/>
                <w:bCs/>
                <w:kern w:val="2"/>
                <w:sz w:val="21"/>
                <w:szCs w:val="24"/>
                <w:lang w:val="en-US" w:eastAsia="zh-CN" w:bidi="ar-SA"/>
              </w:rPr>
              <w:t>情况</w:t>
            </w:r>
            <w:r>
              <w:rPr>
                <w:rFonts w:hint="eastAsia" w:asciiTheme="minorHAnsi" w:hAnsiTheme="minorHAnsi" w:eastAsiaTheme="minorEastAsia" w:cstheme="minorBidi"/>
                <w:b w:val="0"/>
                <w:bCs/>
                <w:kern w:val="2"/>
                <w:sz w:val="21"/>
                <w:szCs w:val="24"/>
                <w:lang w:val="en-US" w:eastAsia="zh-CN" w:bidi="ar-SA"/>
              </w:rPr>
              <w:t>但及时更换</w:t>
            </w:r>
            <w:r>
              <w:rPr>
                <w:rFonts w:hint="eastAsia" w:cstheme="minorBidi"/>
                <w:b w:val="0"/>
                <w:bCs/>
                <w:kern w:val="2"/>
                <w:sz w:val="21"/>
                <w:szCs w:val="24"/>
                <w:lang w:val="en-US" w:eastAsia="zh-CN" w:bidi="ar-SA"/>
              </w:rPr>
              <w:t>扣1分</w:t>
            </w:r>
            <w:r>
              <w:rPr>
                <w:rFonts w:hint="eastAsia" w:asciiTheme="minorHAnsi" w:hAnsiTheme="minorHAnsi" w:eastAsiaTheme="minorEastAsia" w:cstheme="minorBidi"/>
                <w:b w:val="0"/>
                <w:bCs/>
                <w:kern w:val="2"/>
                <w:sz w:val="21"/>
                <w:szCs w:val="24"/>
                <w:lang w:val="en-US" w:eastAsia="zh-CN" w:bidi="ar-SA"/>
              </w:rPr>
              <w:t>；</w:t>
            </w:r>
            <w:r>
              <w:rPr>
                <w:rFonts w:hint="eastAsia" w:cstheme="minorBidi"/>
                <w:b w:val="0"/>
                <w:bCs/>
                <w:kern w:val="2"/>
                <w:sz w:val="21"/>
                <w:szCs w:val="24"/>
                <w:lang w:val="en-US" w:eastAsia="zh-CN" w:bidi="ar-SA"/>
              </w:rPr>
              <w:t>出现绿植</w:t>
            </w:r>
            <w:r>
              <w:rPr>
                <w:rFonts w:hint="eastAsia" w:asciiTheme="minorHAnsi" w:hAnsiTheme="minorHAnsi" w:eastAsiaTheme="minorEastAsia" w:cstheme="minorBidi"/>
                <w:b w:val="0"/>
                <w:bCs/>
                <w:kern w:val="2"/>
                <w:sz w:val="21"/>
                <w:szCs w:val="24"/>
                <w:lang w:val="en-US" w:eastAsia="zh-CN" w:bidi="ar-SA"/>
              </w:rPr>
              <w:t>损坏但不影响使用</w:t>
            </w:r>
            <w:r>
              <w:rPr>
                <w:rFonts w:hint="eastAsia" w:cstheme="minorBidi"/>
                <w:b w:val="0"/>
                <w:bCs/>
                <w:kern w:val="2"/>
                <w:sz w:val="21"/>
                <w:szCs w:val="24"/>
                <w:lang w:val="en-US" w:eastAsia="zh-CN" w:bidi="ar-SA"/>
              </w:rPr>
              <w:t>扣1分</w:t>
            </w:r>
            <w:r>
              <w:rPr>
                <w:rFonts w:hint="eastAsia" w:asciiTheme="minorHAnsi" w:hAnsiTheme="minorHAnsi" w:eastAsiaTheme="minorEastAsia" w:cstheme="minorBidi"/>
                <w:b w:val="0"/>
                <w:bCs/>
                <w:kern w:val="2"/>
                <w:sz w:val="21"/>
                <w:szCs w:val="24"/>
                <w:lang w:val="en-US" w:eastAsia="zh-CN" w:bidi="ar-SA"/>
              </w:rPr>
              <w:t>；</w:t>
            </w:r>
            <w:r>
              <w:rPr>
                <w:rFonts w:hint="eastAsia" w:cstheme="minorBidi"/>
                <w:b w:val="0"/>
                <w:bCs/>
                <w:kern w:val="2"/>
                <w:sz w:val="21"/>
                <w:szCs w:val="24"/>
                <w:lang w:val="en-US" w:eastAsia="zh-CN" w:bidi="ar-SA"/>
              </w:rPr>
              <w:t>出现绿植</w:t>
            </w:r>
            <w:r>
              <w:rPr>
                <w:rFonts w:hint="eastAsia" w:asciiTheme="minorHAnsi" w:hAnsiTheme="minorHAnsi" w:eastAsiaTheme="minorEastAsia" w:cstheme="minorBidi"/>
                <w:b w:val="0"/>
                <w:bCs/>
                <w:kern w:val="2"/>
                <w:sz w:val="21"/>
                <w:szCs w:val="24"/>
                <w:lang w:val="en-US" w:eastAsia="zh-CN" w:bidi="ar-SA"/>
              </w:rPr>
              <w:t>严重损坏且不及时处理</w:t>
            </w:r>
            <w:r>
              <w:rPr>
                <w:rFonts w:hint="eastAsia" w:cstheme="minorBidi"/>
                <w:b w:val="0"/>
                <w:bCs/>
                <w:kern w:val="2"/>
                <w:sz w:val="21"/>
                <w:szCs w:val="24"/>
                <w:lang w:val="en-US" w:eastAsia="zh-CN" w:bidi="ar-SA"/>
              </w:rPr>
              <w:t>扣3分。满分10</w:t>
            </w:r>
            <w:r>
              <w:rPr>
                <w:rFonts w:hint="eastAsia" w:asciiTheme="minorHAnsi" w:hAnsiTheme="minorHAnsi" w:eastAsiaTheme="minorEastAsia" w:cstheme="minorBidi"/>
                <w:b w:val="0"/>
                <w:bCs/>
                <w:kern w:val="2"/>
                <w:sz w:val="21"/>
                <w:szCs w:val="24"/>
                <w:lang w:val="en-US" w:eastAsia="zh-CN" w:bidi="ar-SA"/>
              </w:rPr>
              <w:t>分</w:t>
            </w:r>
            <w:r>
              <w:rPr>
                <w:rFonts w:hint="eastAsia" w:cstheme="minorBidi"/>
                <w:b w:val="0"/>
                <w:bCs/>
                <w:kern w:val="2"/>
                <w:sz w:val="21"/>
                <w:szCs w:val="24"/>
                <w:lang w:val="en-US" w:eastAsia="zh-CN" w:bidi="ar-SA"/>
              </w:rPr>
              <w:t>，扣完得0分。</w:t>
            </w:r>
            <w:r>
              <w:rPr>
                <w:rFonts w:hint="eastAsia" w:asciiTheme="minorHAnsi" w:hAnsiTheme="minorHAnsi" w:eastAsiaTheme="minorEastAsia" w:cstheme="minorBidi"/>
                <w:b w:val="0"/>
                <w:bCs/>
                <w:kern w:val="2"/>
                <w:sz w:val="21"/>
                <w:szCs w:val="24"/>
                <w:lang w:val="en-US" w:eastAsia="zh-CN" w:bidi="ar-SA"/>
              </w:rPr>
              <w:t>　</w:t>
            </w:r>
          </w:p>
        </w:tc>
        <w:tc>
          <w:tcPr>
            <w:tcW w:w="17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Theme="minorHAnsi" w:hAnsiTheme="minorHAnsi" w:eastAsiaTheme="minorEastAsia" w:cstheme="minorBidi"/>
                <w:b w:val="0"/>
                <w:bCs/>
                <w:kern w:val="2"/>
                <w:sz w:val="21"/>
                <w:szCs w:val="24"/>
                <w:lang w:val="en-US" w:eastAsia="zh-CN" w:bidi="ar-SA"/>
              </w:rPr>
            </w:pPr>
          </w:p>
        </w:tc>
        <w:tc>
          <w:tcPr>
            <w:tcW w:w="14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Theme="minorHAnsi" w:hAnsiTheme="minorHAnsi" w:eastAsiaTheme="minorEastAsia" w:cstheme="minorBidi"/>
                <w:b w:val="0"/>
                <w:bCs/>
                <w:kern w:val="2"/>
                <w:sz w:val="21"/>
                <w:szCs w:val="24"/>
                <w:lang w:val="en-US" w:eastAsia="zh-CN" w:bidi="ar-SA"/>
              </w:rPr>
            </w:pPr>
          </w:p>
        </w:tc>
      </w:tr>
      <w:tr>
        <w:tblPrEx>
          <w:tblCellMar>
            <w:top w:w="0" w:type="dxa"/>
            <w:left w:w="108" w:type="dxa"/>
            <w:bottom w:w="0" w:type="dxa"/>
            <w:right w:w="108" w:type="dxa"/>
          </w:tblCellMar>
        </w:tblPrEx>
        <w:trPr>
          <w:trHeight w:val="578" w:hRule="atLeast"/>
          <w:jc w:val="center"/>
        </w:trPr>
        <w:tc>
          <w:tcPr>
            <w:tcW w:w="415" w:type="pct"/>
            <w:tcBorders>
              <w:top w:val="nil"/>
              <w:left w:val="single" w:color="auto" w:sz="4" w:space="0"/>
              <w:bottom w:val="single" w:color="auto" w:sz="4" w:space="0"/>
              <w:right w:val="single" w:color="auto" w:sz="4" w:space="0"/>
            </w:tcBorders>
            <w:shd w:val="clear" w:color="auto" w:fill="auto"/>
            <w:vAlign w:val="center"/>
          </w:tcPr>
          <w:p>
            <w:pPr>
              <w:jc w:val="center"/>
              <w:rPr>
                <w:sz w:val="22"/>
                <w:szCs w:val="22"/>
              </w:rPr>
            </w:pPr>
            <w:r>
              <w:rPr>
                <w:rFonts w:hint="eastAsia"/>
                <w:sz w:val="22"/>
                <w:szCs w:val="22"/>
              </w:rPr>
              <w:t>售后服务</w:t>
            </w:r>
          </w:p>
        </w:tc>
        <w:tc>
          <w:tcPr>
            <w:tcW w:w="220" w:type="pct"/>
            <w:tcBorders>
              <w:top w:val="nil"/>
              <w:left w:val="nil"/>
              <w:bottom w:val="nil"/>
              <w:right w:val="single" w:color="auto" w:sz="4" w:space="0"/>
            </w:tcBorders>
            <w:shd w:val="clear" w:color="auto" w:fill="auto"/>
            <w:vAlign w:val="center"/>
          </w:tcPr>
          <w:p>
            <w:pPr>
              <w:jc w:val="center"/>
              <w:rPr>
                <w:sz w:val="22"/>
                <w:szCs w:val="22"/>
              </w:rPr>
            </w:pPr>
            <w:r>
              <w:rPr>
                <w:rFonts w:hint="eastAsia"/>
                <w:sz w:val="22"/>
                <w:szCs w:val="22"/>
              </w:rPr>
              <w:t>5</w:t>
            </w:r>
          </w:p>
        </w:tc>
        <w:tc>
          <w:tcPr>
            <w:tcW w:w="652" w:type="pct"/>
            <w:tcBorders>
              <w:top w:val="nil"/>
              <w:left w:val="nil"/>
              <w:bottom w:val="single" w:color="auto" w:sz="4" w:space="0"/>
              <w:right w:val="single" w:color="auto" w:sz="4" w:space="0"/>
            </w:tcBorders>
            <w:shd w:val="clear" w:color="auto" w:fill="auto"/>
            <w:vAlign w:val="center"/>
          </w:tcPr>
          <w:p>
            <w:pPr>
              <w:rPr>
                <w:rFonts w:hint="eastAsia"/>
                <w:sz w:val="22"/>
                <w:szCs w:val="22"/>
              </w:rPr>
            </w:pPr>
            <w:r>
              <w:rPr>
                <w:rFonts w:hint="eastAsia"/>
                <w:sz w:val="22"/>
                <w:szCs w:val="22"/>
              </w:rPr>
              <w:t>维保期限约定</w:t>
            </w:r>
          </w:p>
          <w:p>
            <w:pPr>
              <w:rPr>
                <w:sz w:val="22"/>
                <w:szCs w:val="22"/>
              </w:rPr>
            </w:pPr>
            <w:r>
              <w:rPr>
                <w:rFonts w:hint="eastAsia"/>
                <w:sz w:val="22"/>
                <w:szCs w:val="22"/>
              </w:rPr>
              <w:t>情况</w:t>
            </w:r>
          </w:p>
        </w:tc>
        <w:tc>
          <w:tcPr>
            <w:tcW w:w="225" w:type="pct"/>
            <w:tcBorders>
              <w:top w:val="nil"/>
              <w:left w:val="nil"/>
              <w:bottom w:val="single" w:color="auto" w:sz="4" w:space="0"/>
              <w:right w:val="single" w:color="auto" w:sz="4" w:space="0"/>
            </w:tcBorders>
            <w:shd w:val="clear" w:color="auto" w:fill="auto"/>
            <w:vAlign w:val="center"/>
          </w:tcPr>
          <w:p>
            <w:pPr>
              <w:jc w:val="center"/>
              <w:rPr>
                <w:rFonts w:ascii="等线" w:hAnsi="等线" w:eastAsia="等线"/>
                <w:sz w:val="22"/>
                <w:szCs w:val="22"/>
              </w:rPr>
            </w:pPr>
            <w:r>
              <w:rPr>
                <w:sz w:val="22"/>
                <w:szCs w:val="22"/>
              </w:rPr>
              <w:t>5</w:t>
            </w:r>
          </w:p>
        </w:tc>
        <w:tc>
          <w:tcPr>
            <w:tcW w:w="614" w:type="pct"/>
            <w:tcBorders>
              <w:top w:val="nil"/>
              <w:left w:val="nil"/>
              <w:bottom w:val="single" w:color="auto" w:sz="4" w:space="0"/>
              <w:right w:val="single" w:color="auto" w:sz="4" w:space="0"/>
            </w:tcBorders>
            <w:shd w:val="clear" w:color="auto" w:fill="auto"/>
            <w:vAlign w:val="center"/>
          </w:tcPr>
          <w:p>
            <w:pPr>
              <w:rPr>
                <w:rFonts w:hint="eastAsia"/>
                <w:sz w:val="22"/>
                <w:szCs w:val="22"/>
              </w:rPr>
            </w:pPr>
            <w:r>
              <w:rPr>
                <w:rFonts w:hint="eastAsia"/>
                <w:sz w:val="22"/>
                <w:szCs w:val="22"/>
              </w:rPr>
              <w:t>维保期限约定</w:t>
            </w:r>
          </w:p>
          <w:p>
            <w:pPr>
              <w:rPr>
                <w:rFonts w:asciiTheme="minorHAnsi" w:hAnsiTheme="minorHAnsi" w:eastAsiaTheme="minorEastAsia" w:cstheme="minorBidi"/>
                <w:kern w:val="2"/>
                <w:sz w:val="22"/>
                <w:szCs w:val="22"/>
                <w:lang w:val="en-US" w:eastAsia="zh-CN" w:bidi="ar-SA"/>
              </w:rPr>
            </w:pPr>
            <w:r>
              <w:rPr>
                <w:rFonts w:hint="eastAsia"/>
                <w:sz w:val="22"/>
                <w:szCs w:val="22"/>
              </w:rPr>
              <w:t>情况</w:t>
            </w:r>
          </w:p>
        </w:tc>
        <w:tc>
          <w:tcPr>
            <w:tcW w:w="261" w:type="pct"/>
            <w:tcBorders>
              <w:top w:val="nil"/>
              <w:left w:val="nil"/>
              <w:bottom w:val="single" w:color="auto" w:sz="4" w:space="0"/>
              <w:right w:val="single" w:color="auto" w:sz="4" w:space="0"/>
            </w:tcBorders>
            <w:shd w:val="clear" w:color="auto" w:fill="auto"/>
            <w:vAlign w:val="center"/>
          </w:tcPr>
          <w:p>
            <w:pPr>
              <w:jc w:val="center"/>
              <w:rPr>
                <w:rFonts w:ascii="等线" w:hAnsi="等线" w:eastAsia="等线" w:cstheme="minorBidi"/>
                <w:kern w:val="2"/>
                <w:sz w:val="22"/>
                <w:szCs w:val="22"/>
                <w:lang w:val="en-US" w:eastAsia="zh-CN" w:bidi="ar-SA"/>
              </w:rPr>
            </w:pPr>
            <w:r>
              <w:rPr>
                <w:sz w:val="22"/>
                <w:szCs w:val="22"/>
              </w:rPr>
              <w:t>5</w:t>
            </w:r>
          </w:p>
        </w:tc>
        <w:tc>
          <w:tcPr>
            <w:tcW w:w="1087" w:type="pct"/>
            <w:tcBorders>
              <w:top w:val="nil"/>
              <w:left w:val="nil"/>
              <w:bottom w:val="single" w:color="auto" w:sz="4" w:space="0"/>
              <w:right w:val="single" w:color="auto" w:sz="4" w:space="0"/>
            </w:tcBorders>
            <w:shd w:val="clear" w:color="auto" w:fill="auto"/>
            <w:vAlign w:val="center"/>
          </w:tcPr>
          <w:p>
            <w:pPr>
              <w:ind w:firstLine="420" w:firstLineChars="200"/>
              <w:jc w:val="left"/>
              <w:rPr>
                <w:sz w:val="22"/>
                <w:szCs w:val="22"/>
              </w:rPr>
            </w:pPr>
            <w:r>
              <w:rPr>
                <w:rFonts w:hint="eastAsia"/>
                <w:bCs/>
                <w:szCs w:val="21"/>
              </w:rPr>
              <w:t>从采购人下单到绿植送达采购人项目地点不超过2个</w:t>
            </w:r>
            <w:r>
              <w:rPr>
                <w:rFonts w:hint="eastAsia"/>
                <w:bCs/>
                <w:szCs w:val="21"/>
                <w:lang w:eastAsia="zh-CN"/>
              </w:rPr>
              <w:t>自然</w:t>
            </w:r>
            <w:r>
              <w:rPr>
                <w:rFonts w:hint="eastAsia"/>
                <w:bCs/>
                <w:szCs w:val="21"/>
              </w:rPr>
              <w:t>日。对</w:t>
            </w:r>
            <w:r>
              <w:rPr>
                <w:rFonts w:hint="eastAsia"/>
                <w:bCs/>
                <w:szCs w:val="21"/>
                <w:lang w:eastAsia="zh-CN"/>
              </w:rPr>
              <w:t>必须当天送达指定地点的绿植</w:t>
            </w:r>
            <w:r>
              <w:rPr>
                <w:rFonts w:hint="eastAsia"/>
                <w:bCs/>
                <w:szCs w:val="21"/>
              </w:rPr>
              <w:t>，采购人与中标人协商解决送达时间、地点、品种调剂等事宜。</w:t>
            </w:r>
          </w:p>
        </w:tc>
        <w:tc>
          <w:tcPr>
            <w:tcW w:w="1205" w:type="pct"/>
            <w:tcBorders>
              <w:top w:val="nil"/>
              <w:left w:val="nil"/>
              <w:bottom w:val="single" w:color="auto" w:sz="4" w:space="0"/>
              <w:right w:val="single" w:color="auto" w:sz="4" w:space="0"/>
            </w:tcBorders>
            <w:shd w:val="clear" w:color="auto" w:fill="auto"/>
            <w:vAlign w:val="center"/>
          </w:tcPr>
          <w:p>
            <w:pPr>
              <w:ind w:firstLine="420" w:firstLineChars="200"/>
              <w:jc w:val="left"/>
              <w:rPr>
                <w:rFonts w:hint="default" w:asciiTheme="minorHAnsi" w:hAnsiTheme="minorHAnsi" w:eastAsiaTheme="minorEastAsia" w:cstheme="minorBidi"/>
                <w:b w:val="0"/>
                <w:bCs/>
                <w:kern w:val="2"/>
                <w:sz w:val="21"/>
                <w:szCs w:val="24"/>
                <w:lang w:val="en-US" w:eastAsia="zh-CN" w:bidi="ar-SA"/>
              </w:rPr>
            </w:pPr>
            <w:r>
              <w:rPr>
                <w:rFonts w:hint="eastAsia" w:asciiTheme="minorHAnsi" w:hAnsiTheme="minorHAnsi" w:eastAsiaTheme="minorEastAsia" w:cstheme="minorBidi"/>
                <w:b w:val="0"/>
                <w:bCs/>
                <w:kern w:val="2"/>
                <w:sz w:val="21"/>
                <w:szCs w:val="24"/>
                <w:lang w:val="en-US" w:eastAsia="zh-CN" w:bidi="ar-SA"/>
              </w:rPr>
              <w:t>中标人对采购人的需求逾期不响应的，</w:t>
            </w:r>
            <w:r>
              <w:rPr>
                <w:rFonts w:hint="eastAsia" w:cstheme="minorBidi"/>
                <w:b w:val="0"/>
                <w:bCs/>
                <w:kern w:val="2"/>
                <w:sz w:val="21"/>
                <w:szCs w:val="24"/>
                <w:lang w:val="en-US" w:eastAsia="zh-CN" w:bidi="ar-SA"/>
              </w:rPr>
              <w:t>每次扣2分。满分5</w:t>
            </w:r>
            <w:r>
              <w:rPr>
                <w:rFonts w:hint="eastAsia" w:asciiTheme="minorHAnsi" w:hAnsiTheme="minorHAnsi" w:eastAsiaTheme="minorEastAsia" w:cstheme="minorBidi"/>
                <w:b w:val="0"/>
                <w:bCs/>
                <w:kern w:val="2"/>
                <w:sz w:val="21"/>
                <w:szCs w:val="24"/>
                <w:lang w:val="en-US" w:eastAsia="zh-CN" w:bidi="ar-SA"/>
              </w:rPr>
              <w:t>分</w:t>
            </w:r>
            <w:r>
              <w:rPr>
                <w:rFonts w:hint="eastAsia" w:cstheme="minorBidi"/>
                <w:b w:val="0"/>
                <w:bCs/>
                <w:kern w:val="2"/>
                <w:sz w:val="21"/>
                <w:szCs w:val="24"/>
                <w:lang w:val="en-US" w:eastAsia="zh-CN" w:bidi="ar-SA"/>
              </w:rPr>
              <w:t>，扣完得0分。</w:t>
            </w:r>
            <w:r>
              <w:rPr>
                <w:rFonts w:hint="eastAsia" w:asciiTheme="minorHAnsi" w:hAnsiTheme="minorHAnsi" w:eastAsiaTheme="minorEastAsia" w:cstheme="minorBidi"/>
                <w:b w:val="0"/>
                <w:bCs/>
                <w:kern w:val="2"/>
                <w:sz w:val="21"/>
                <w:szCs w:val="24"/>
                <w:lang w:val="en-US" w:eastAsia="zh-CN" w:bidi="ar-SA"/>
              </w:rPr>
              <w:t>　</w:t>
            </w:r>
          </w:p>
        </w:tc>
        <w:tc>
          <w:tcPr>
            <w:tcW w:w="174" w:type="pct"/>
            <w:tcBorders>
              <w:top w:val="nil"/>
              <w:left w:val="nil"/>
              <w:bottom w:val="single" w:color="auto" w:sz="4" w:space="0"/>
              <w:right w:val="single" w:color="auto" w:sz="4" w:space="0"/>
            </w:tcBorders>
            <w:shd w:val="clear" w:color="auto" w:fill="auto"/>
            <w:vAlign w:val="center"/>
          </w:tcPr>
          <w:p>
            <w:pPr>
              <w:ind w:firstLine="420" w:firstLineChars="200"/>
              <w:jc w:val="left"/>
              <w:rPr>
                <w:rFonts w:hint="eastAsia" w:asciiTheme="minorHAnsi" w:hAnsiTheme="minorHAnsi" w:eastAsiaTheme="minorEastAsia" w:cstheme="minorBidi"/>
                <w:b w:val="0"/>
                <w:bCs/>
                <w:kern w:val="2"/>
                <w:sz w:val="21"/>
                <w:szCs w:val="24"/>
                <w:lang w:val="en-US" w:eastAsia="zh-CN" w:bidi="ar-SA"/>
              </w:rPr>
            </w:pPr>
          </w:p>
        </w:tc>
        <w:tc>
          <w:tcPr>
            <w:tcW w:w="141" w:type="pct"/>
            <w:tcBorders>
              <w:top w:val="nil"/>
              <w:left w:val="nil"/>
              <w:bottom w:val="single" w:color="auto" w:sz="4" w:space="0"/>
              <w:right w:val="single" w:color="auto" w:sz="4" w:space="0"/>
            </w:tcBorders>
            <w:shd w:val="clear" w:color="auto" w:fill="auto"/>
            <w:vAlign w:val="center"/>
          </w:tcPr>
          <w:p>
            <w:pPr>
              <w:ind w:firstLine="420" w:firstLineChars="200"/>
              <w:jc w:val="left"/>
              <w:rPr>
                <w:rFonts w:hint="eastAsia" w:asciiTheme="minorHAnsi" w:hAnsiTheme="minorHAnsi" w:eastAsiaTheme="minorEastAsia" w:cstheme="minorBidi"/>
                <w:b w:val="0"/>
                <w:bCs/>
                <w:kern w:val="2"/>
                <w:sz w:val="21"/>
                <w:szCs w:val="24"/>
                <w:lang w:val="en-US" w:eastAsia="zh-CN" w:bidi="ar-SA"/>
              </w:rPr>
            </w:pPr>
          </w:p>
        </w:tc>
      </w:tr>
      <w:tr>
        <w:tblPrEx>
          <w:tblCellMar>
            <w:top w:w="0" w:type="dxa"/>
            <w:left w:w="108" w:type="dxa"/>
            <w:bottom w:w="0" w:type="dxa"/>
            <w:right w:w="108" w:type="dxa"/>
          </w:tblCellMar>
        </w:tblPrEx>
        <w:trPr>
          <w:trHeight w:val="578" w:hRule="atLeast"/>
          <w:jc w:val="center"/>
        </w:trPr>
        <w:tc>
          <w:tcPr>
            <w:tcW w:w="415" w:type="pct"/>
            <w:vMerge w:val="restart"/>
            <w:tcBorders>
              <w:top w:val="nil"/>
              <w:left w:val="single" w:color="auto" w:sz="4" w:space="0"/>
              <w:bottom w:val="single" w:color="auto" w:sz="4" w:space="0"/>
              <w:right w:val="single" w:color="auto" w:sz="4" w:space="0"/>
            </w:tcBorders>
            <w:shd w:val="clear" w:color="auto" w:fill="auto"/>
            <w:vAlign w:val="center"/>
          </w:tcPr>
          <w:p>
            <w:pPr>
              <w:jc w:val="center"/>
              <w:rPr>
                <w:sz w:val="22"/>
                <w:szCs w:val="22"/>
              </w:rPr>
            </w:pPr>
            <w:r>
              <w:rPr>
                <w:rFonts w:hint="eastAsia"/>
                <w:sz w:val="22"/>
                <w:szCs w:val="22"/>
              </w:rPr>
              <w:t>服务态度</w:t>
            </w:r>
          </w:p>
        </w:tc>
        <w:tc>
          <w:tcPr>
            <w:tcW w:w="22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sz w:val="22"/>
                <w:szCs w:val="22"/>
              </w:rPr>
            </w:pPr>
            <w:r>
              <w:rPr>
                <w:rFonts w:hint="eastAsia"/>
                <w:sz w:val="22"/>
                <w:szCs w:val="22"/>
              </w:rPr>
              <w:t>1</w:t>
            </w:r>
            <w:r>
              <w:rPr>
                <w:sz w:val="22"/>
                <w:szCs w:val="22"/>
              </w:rPr>
              <w:t>0</w:t>
            </w:r>
          </w:p>
        </w:tc>
        <w:tc>
          <w:tcPr>
            <w:tcW w:w="652" w:type="pct"/>
            <w:tcBorders>
              <w:top w:val="nil"/>
              <w:left w:val="nil"/>
              <w:bottom w:val="single" w:color="auto" w:sz="4" w:space="0"/>
              <w:right w:val="single" w:color="auto" w:sz="4" w:space="0"/>
            </w:tcBorders>
            <w:shd w:val="clear" w:color="auto" w:fill="auto"/>
            <w:vAlign w:val="center"/>
          </w:tcPr>
          <w:p>
            <w:pPr>
              <w:rPr>
                <w:sz w:val="22"/>
                <w:szCs w:val="22"/>
              </w:rPr>
            </w:pPr>
            <w:r>
              <w:rPr>
                <w:rFonts w:hint="eastAsia"/>
                <w:sz w:val="22"/>
                <w:szCs w:val="22"/>
              </w:rPr>
              <w:t>服务对象满意度</w:t>
            </w:r>
          </w:p>
        </w:tc>
        <w:tc>
          <w:tcPr>
            <w:tcW w:w="225" w:type="pct"/>
            <w:tcBorders>
              <w:top w:val="nil"/>
              <w:left w:val="nil"/>
              <w:bottom w:val="single" w:color="auto" w:sz="4" w:space="0"/>
              <w:right w:val="single" w:color="auto" w:sz="4" w:space="0"/>
            </w:tcBorders>
            <w:shd w:val="clear" w:color="auto" w:fill="auto"/>
            <w:vAlign w:val="center"/>
          </w:tcPr>
          <w:p>
            <w:pPr>
              <w:jc w:val="center"/>
              <w:rPr>
                <w:sz w:val="22"/>
                <w:szCs w:val="22"/>
              </w:rPr>
            </w:pPr>
            <w:r>
              <w:rPr>
                <w:sz w:val="22"/>
                <w:szCs w:val="22"/>
              </w:rPr>
              <w:t>5</w:t>
            </w:r>
          </w:p>
        </w:tc>
        <w:tc>
          <w:tcPr>
            <w:tcW w:w="614" w:type="pct"/>
            <w:tcBorders>
              <w:top w:val="nil"/>
              <w:left w:val="nil"/>
              <w:bottom w:val="single" w:color="auto" w:sz="4" w:space="0"/>
              <w:right w:val="single" w:color="auto" w:sz="4" w:space="0"/>
            </w:tcBorders>
            <w:shd w:val="clear" w:color="auto" w:fill="auto"/>
            <w:vAlign w:val="center"/>
          </w:tcPr>
          <w:p>
            <w:pPr>
              <w:rPr>
                <w:rFonts w:asciiTheme="minorHAnsi" w:hAnsiTheme="minorHAnsi" w:eastAsiaTheme="minorEastAsia" w:cstheme="minorBidi"/>
                <w:kern w:val="2"/>
                <w:sz w:val="22"/>
                <w:szCs w:val="22"/>
                <w:lang w:val="en-US" w:eastAsia="zh-CN" w:bidi="ar-SA"/>
              </w:rPr>
            </w:pPr>
            <w:r>
              <w:rPr>
                <w:rFonts w:hint="eastAsia"/>
                <w:sz w:val="22"/>
                <w:szCs w:val="22"/>
              </w:rPr>
              <w:t>服务对象满意度</w:t>
            </w:r>
          </w:p>
        </w:tc>
        <w:tc>
          <w:tcPr>
            <w:tcW w:w="261" w:type="pct"/>
            <w:tcBorders>
              <w:top w:val="nil"/>
              <w:left w:val="nil"/>
              <w:bottom w:val="single" w:color="auto" w:sz="4" w:space="0"/>
              <w:right w:val="single" w:color="auto" w:sz="4" w:space="0"/>
            </w:tcBorders>
            <w:shd w:val="clear" w:color="auto" w:fill="auto"/>
            <w:vAlign w:val="center"/>
          </w:tcPr>
          <w:p>
            <w:pPr>
              <w:jc w:val="center"/>
              <w:rPr>
                <w:rFonts w:asciiTheme="minorHAnsi" w:hAnsiTheme="minorHAnsi" w:eastAsiaTheme="minorEastAsia" w:cstheme="minorBidi"/>
                <w:kern w:val="2"/>
                <w:sz w:val="22"/>
                <w:szCs w:val="22"/>
                <w:lang w:val="en-US" w:eastAsia="zh-CN" w:bidi="ar-SA"/>
              </w:rPr>
            </w:pPr>
            <w:r>
              <w:rPr>
                <w:sz w:val="22"/>
                <w:szCs w:val="22"/>
              </w:rPr>
              <w:t>5</w:t>
            </w:r>
          </w:p>
        </w:tc>
        <w:tc>
          <w:tcPr>
            <w:tcW w:w="1087" w:type="pct"/>
            <w:tcBorders>
              <w:top w:val="nil"/>
              <w:left w:val="nil"/>
              <w:bottom w:val="single" w:color="auto" w:sz="4" w:space="0"/>
              <w:right w:val="single" w:color="auto" w:sz="4" w:space="0"/>
            </w:tcBorders>
            <w:shd w:val="clear" w:color="auto" w:fill="auto"/>
            <w:vAlign w:val="center"/>
          </w:tcPr>
          <w:p>
            <w:pPr>
              <w:ind w:firstLine="420" w:firstLineChars="200"/>
              <w:jc w:val="left"/>
              <w:rPr>
                <w:rFonts w:hint="eastAsia" w:eastAsiaTheme="majorEastAsia"/>
                <w:sz w:val="22"/>
                <w:szCs w:val="22"/>
                <w:lang w:eastAsia="zh-CN"/>
              </w:rPr>
            </w:pPr>
            <w:r>
              <w:rPr>
                <w:rFonts w:hint="eastAsia" w:asciiTheme="majorEastAsia" w:hAnsiTheme="majorEastAsia" w:eastAsiaTheme="majorEastAsia" w:cstheme="majorEastAsia"/>
                <w:sz w:val="21"/>
                <w:szCs w:val="21"/>
                <w:lang w:eastAsia="zh-CN"/>
              </w:rPr>
              <w:t>考察服务对象对绿植供应情况的总体评价。</w:t>
            </w:r>
          </w:p>
        </w:tc>
        <w:tc>
          <w:tcPr>
            <w:tcW w:w="1205"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Theme="minorHAnsi" w:hAnsiTheme="minorHAnsi" w:eastAsiaTheme="minorEastAsia" w:cstheme="minorBidi"/>
                <w:b w:val="0"/>
                <w:bCs/>
                <w:kern w:val="2"/>
                <w:sz w:val="21"/>
                <w:szCs w:val="24"/>
                <w:lang w:val="en-US" w:eastAsia="zh-CN" w:bidi="ar-SA"/>
              </w:rPr>
            </w:pPr>
            <w:r>
              <w:rPr>
                <w:rFonts w:hint="eastAsia" w:cstheme="minorBidi"/>
                <w:b w:val="0"/>
                <w:bCs/>
                <w:kern w:val="2"/>
                <w:sz w:val="21"/>
                <w:szCs w:val="24"/>
                <w:lang w:val="en-US" w:eastAsia="zh-CN" w:bidi="ar-SA"/>
              </w:rPr>
              <w:t>根据服务对象对绿植总体评价是否满意，如出现一次服务对象不满意扣1分，出现一次有效投诉扣3分。满分5</w:t>
            </w:r>
            <w:r>
              <w:rPr>
                <w:rFonts w:hint="eastAsia" w:asciiTheme="minorHAnsi" w:hAnsiTheme="minorHAnsi" w:eastAsiaTheme="minorEastAsia" w:cstheme="minorBidi"/>
                <w:b w:val="0"/>
                <w:bCs/>
                <w:kern w:val="2"/>
                <w:sz w:val="21"/>
                <w:szCs w:val="24"/>
                <w:lang w:val="en-US" w:eastAsia="zh-CN" w:bidi="ar-SA"/>
              </w:rPr>
              <w:t>分</w:t>
            </w:r>
            <w:r>
              <w:rPr>
                <w:rFonts w:hint="eastAsia" w:cstheme="minorBidi"/>
                <w:b w:val="0"/>
                <w:bCs/>
                <w:kern w:val="2"/>
                <w:sz w:val="21"/>
                <w:szCs w:val="24"/>
                <w:lang w:val="en-US" w:eastAsia="zh-CN" w:bidi="ar-SA"/>
              </w:rPr>
              <w:t>，扣完得0分。</w:t>
            </w:r>
            <w:r>
              <w:rPr>
                <w:rFonts w:hint="eastAsia" w:asciiTheme="minorHAnsi" w:hAnsiTheme="minorHAnsi" w:eastAsiaTheme="minorEastAsia" w:cstheme="minorBidi"/>
                <w:b w:val="0"/>
                <w:bCs/>
                <w:kern w:val="2"/>
                <w:sz w:val="21"/>
                <w:szCs w:val="24"/>
                <w:lang w:val="en-US" w:eastAsia="zh-CN" w:bidi="ar-SA"/>
              </w:rPr>
              <w:t>　　</w:t>
            </w:r>
          </w:p>
        </w:tc>
        <w:tc>
          <w:tcPr>
            <w:tcW w:w="17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Theme="minorHAnsi" w:hAnsiTheme="minorHAnsi" w:eastAsiaTheme="minorEastAsia" w:cstheme="minorBidi"/>
                <w:b w:val="0"/>
                <w:bCs/>
                <w:kern w:val="2"/>
                <w:sz w:val="21"/>
                <w:szCs w:val="24"/>
                <w:lang w:val="en-US" w:eastAsia="zh-CN" w:bidi="ar-SA"/>
              </w:rPr>
            </w:pPr>
          </w:p>
        </w:tc>
        <w:tc>
          <w:tcPr>
            <w:tcW w:w="14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Theme="minorHAnsi" w:hAnsiTheme="minorHAnsi" w:eastAsiaTheme="minorEastAsia" w:cstheme="minorBidi"/>
                <w:b w:val="0"/>
                <w:bCs/>
                <w:kern w:val="2"/>
                <w:sz w:val="21"/>
                <w:szCs w:val="24"/>
                <w:lang w:val="en-US" w:eastAsia="zh-CN" w:bidi="ar-SA"/>
              </w:rPr>
            </w:pPr>
          </w:p>
        </w:tc>
      </w:tr>
      <w:tr>
        <w:tblPrEx>
          <w:tblCellMar>
            <w:top w:w="0" w:type="dxa"/>
            <w:left w:w="108" w:type="dxa"/>
            <w:bottom w:w="0" w:type="dxa"/>
            <w:right w:w="108" w:type="dxa"/>
          </w:tblCellMar>
        </w:tblPrEx>
        <w:trPr>
          <w:trHeight w:val="578" w:hRule="atLeast"/>
          <w:jc w:val="center"/>
        </w:trPr>
        <w:tc>
          <w:tcPr>
            <w:tcW w:w="415" w:type="pct"/>
            <w:vMerge w:val="continue"/>
            <w:tcBorders>
              <w:top w:val="nil"/>
              <w:left w:val="single" w:color="auto" w:sz="4" w:space="0"/>
              <w:bottom w:val="single" w:color="auto" w:sz="4" w:space="0"/>
              <w:right w:val="single" w:color="auto" w:sz="4" w:space="0"/>
            </w:tcBorders>
            <w:vAlign w:val="center"/>
          </w:tcPr>
          <w:p>
            <w:pPr>
              <w:rPr>
                <w:sz w:val="22"/>
                <w:szCs w:val="22"/>
              </w:rPr>
            </w:pPr>
          </w:p>
        </w:tc>
        <w:tc>
          <w:tcPr>
            <w:tcW w:w="220" w:type="pct"/>
            <w:vMerge w:val="continue"/>
            <w:tcBorders>
              <w:top w:val="single" w:color="auto" w:sz="4" w:space="0"/>
              <w:left w:val="single" w:color="auto" w:sz="4" w:space="0"/>
              <w:bottom w:val="single" w:color="000000" w:sz="4" w:space="0"/>
              <w:right w:val="single" w:color="auto" w:sz="4" w:space="0"/>
            </w:tcBorders>
            <w:vAlign w:val="center"/>
          </w:tcPr>
          <w:p>
            <w:pPr>
              <w:rPr>
                <w:sz w:val="22"/>
                <w:szCs w:val="22"/>
              </w:rPr>
            </w:pPr>
          </w:p>
        </w:tc>
        <w:tc>
          <w:tcPr>
            <w:tcW w:w="652" w:type="pct"/>
            <w:tcBorders>
              <w:top w:val="nil"/>
              <w:left w:val="nil"/>
              <w:bottom w:val="single" w:color="auto" w:sz="4" w:space="0"/>
              <w:right w:val="single" w:color="auto" w:sz="4" w:space="0"/>
            </w:tcBorders>
            <w:shd w:val="clear" w:color="auto" w:fill="auto"/>
            <w:vAlign w:val="center"/>
          </w:tcPr>
          <w:p>
            <w:pPr>
              <w:rPr>
                <w:sz w:val="22"/>
                <w:szCs w:val="22"/>
              </w:rPr>
            </w:pPr>
            <w:r>
              <w:rPr>
                <w:rFonts w:hint="eastAsia"/>
                <w:sz w:val="22"/>
                <w:szCs w:val="22"/>
              </w:rPr>
              <w:t>争议解决</w:t>
            </w:r>
          </w:p>
        </w:tc>
        <w:tc>
          <w:tcPr>
            <w:tcW w:w="225" w:type="pct"/>
            <w:tcBorders>
              <w:top w:val="nil"/>
              <w:left w:val="nil"/>
              <w:bottom w:val="single" w:color="auto" w:sz="4" w:space="0"/>
              <w:right w:val="single" w:color="auto" w:sz="4" w:space="0"/>
            </w:tcBorders>
            <w:shd w:val="clear" w:color="auto" w:fill="auto"/>
            <w:vAlign w:val="center"/>
          </w:tcPr>
          <w:p>
            <w:pPr>
              <w:jc w:val="center"/>
              <w:rPr>
                <w:sz w:val="22"/>
                <w:szCs w:val="22"/>
              </w:rPr>
            </w:pPr>
            <w:r>
              <w:rPr>
                <w:sz w:val="22"/>
                <w:szCs w:val="22"/>
              </w:rPr>
              <w:t>5</w:t>
            </w:r>
          </w:p>
        </w:tc>
        <w:tc>
          <w:tcPr>
            <w:tcW w:w="614" w:type="pct"/>
            <w:tcBorders>
              <w:top w:val="nil"/>
              <w:left w:val="nil"/>
              <w:bottom w:val="single" w:color="auto" w:sz="4" w:space="0"/>
              <w:right w:val="single" w:color="auto" w:sz="4" w:space="0"/>
            </w:tcBorders>
            <w:shd w:val="clear" w:color="auto" w:fill="auto"/>
            <w:vAlign w:val="center"/>
          </w:tcPr>
          <w:p>
            <w:pPr>
              <w:rPr>
                <w:rFonts w:asciiTheme="minorHAnsi" w:hAnsiTheme="minorHAnsi" w:eastAsiaTheme="minorEastAsia" w:cstheme="minorBidi"/>
                <w:kern w:val="2"/>
                <w:sz w:val="22"/>
                <w:szCs w:val="22"/>
                <w:lang w:val="en-US" w:eastAsia="zh-CN" w:bidi="ar-SA"/>
              </w:rPr>
            </w:pPr>
            <w:r>
              <w:rPr>
                <w:rFonts w:hint="eastAsia"/>
                <w:sz w:val="22"/>
                <w:szCs w:val="22"/>
              </w:rPr>
              <w:t>争议解决</w:t>
            </w:r>
          </w:p>
        </w:tc>
        <w:tc>
          <w:tcPr>
            <w:tcW w:w="261" w:type="pct"/>
            <w:tcBorders>
              <w:top w:val="nil"/>
              <w:left w:val="nil"/>
              <w:bottom w:val="single" w:color="auto" w:sz="4" w:space="0"/>
              <w:right w:val="single" w:color="auto" w:sz="4" w:space="0"/>
            </w:tcBorders>
            <w:shd w:val="clear" w:color="auto" w:fill="auto"/>
            <w:vAlign w:val="center"/>
          </w:tcPr>
          <w:p>
            <w:pPr>
              <w:jc w:val="center"/>
              <w:rPr>
                <w:rFonts w:hint="eastAsia"/>
                <w:bCs/>
                <w:szCs w:val="21"/>
                <w:lang w:val="en-US" w:eastAsia="zh-CN"/>
              </w:rPr>
            </w:pPr>
            <w:r>
              <w:rPr>
                <w:rFonts w:hint="eastAsia"/>
                <w:bCs/>
                <w:szCs w:val="21"/>
              </w:rPr>
              <w:t>5</w:t>
            </w:r>
          </w:p>
        </w:tc>
        <w:tc>
          <w:tcPr>
            <w:tcW w:w="1087" w:type="pct"/>
            <w:tcBorders>
              <w:top w:val="nil"/>
              <w:left w:val="nil"/>
              <w:bottom w:val="single" w:color="auto" w:sz="4" w:space="0"/>
              <w:right w:val="single" w:color="auto" w:sz="4" w:space="0"/>
            </w:tcBorders>
            <w:shd w:val="clear" w:color="auto" w:fill="auto"/>
            <w:vAlign w:val="center"/>
          </w:tcPr>
          <w:p>
            <w:pPr>
              <w:ind w:firstLine="420" w:firstLineChars="200"/>
              <w:jc w:val="left"/>
              <w:rPr>
                <w:rFonts w:hint="eastAsia"/>
                <w:bCs/>
                <w:szCs w:val="21"/>
                <w:lang w:eastAsia="zh-CN"/>
              </w:rPr>
            </w:pPr>
            <w:r>
              <w:rPr>
                <w:rFonts w:hint="eastAsia"/>
                <w:bCs/>
                <w:szCs w:val="21"/>
                <w:lang w:eastAsia="zh-CN"/>
              </w:rPr>
              <w:t>采购人、中标人</w:t>
            </w:r>
            <w:r>
              <w:rPr>
                <w:rFonts w:hint="eastAsia"/>
                <w:bCs/>
                <w:szCs w:val="21"/>
              </w:rPr>
              <w:t>因</w:t>
            </w:r>
            <w:r>
              <w:rPr>
                <w:rFonts w:hint="eastAsia"/>
                <w:bCs/>
                <w:szCs w:val="21"/>
                <w:lang w:eastAsia="zh-CN"/>
              </w:rPr>
              <w:t>绿植</w:t>
            </w:r>
            <w:r>
              <w:rPr>
                <w:rFonts w:hint="eastAsia"/>
                <w:bCs/>
                <w:szCs w:val="21"/>
              </w:rPr>
              <w:t>质量</w:t>
            </w:r>
            <w:r>
              <w:rPr>
                <w:rFonts w:hint="eastAsia"/>
                <w:bCs/>
                <w:szCs w:val="21"/>
                <w:lang w:eastAsia="zh-CN"/>
              </w:rPr>
              <w:t>等</w:t>
            </w:r>
            <w:r>
              <w:rPr>
                <w:rFonts w:hint="eastAsia"/>
                <w:bCs/>
                <w:szCs w:val="21"/>
              </w:rPr>
              <w:t>问题发生争议</w:t>
            </w:r>
            <w:r>
              <w:rPr>
                <w:rFonts w:hint="eastAsia"/>
                <w:bCs/>
                <w:szCs w:val="21"/>
                <w:lang w:eastAsia="zh-CN"/>
              </w:rPr>
              <w:t>，或者</w:t>
            </w:r>
            <w:r>
              <w:rPr>
                <w:rFonts w:hint="eastAsia"/>
                <w:bCs/>
                <w:szCs w:val="21"/>
              </w:rPr>
              <w:t>因履行</w:t>
            </w:r>
            <w:r>
              <w:rPr>
                <w:rFonts w:hint="eastAsia"/>
                <w:bCs/>
                <w:szCs w:val="21"/>
                <w:lang w:eastAsia="zh-CN"/>
              </w:rPr>
              <w:t>合同</w:t>
            </w:r>
            <w:r>
              <w:rPr>
                <w:rFonts w:hint="eastAsia"/>
                <w:bCs/>
                <w:szCs w:val="21"/>
              </w:rPr>
              <w:t>引起的或与合同有关的争议，</w:t>
            </w:r>
            <w:r>
              <w:rPr>
                <w:rFonts w:hint="eastAsia"/>
                <w:bCs/>
                <w:szCs w:val="21"/>
                <w:lang w:eastAsia="zh-CN"/>
              </w:rPr>
              <w:t>中标人须积极协调采购人解决问题。</w:t>
            </w:r>
          </w:p>
        </w:tc>
        <w:tc>
          <w:tcPr>
            <w:tcW w:w="1205"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default" w:asciiTheme="minorHAnsi" w:hAnsiTheme="minorHAnsi" w:eastAsiaTheme="minorEastAsia" w:cstheme="minorBidi"/>
                <w:b w:val="0"/>
                <w:bCs/>
                <w:kern w:val="2"/>
                <w:sz w:val="21"/>
                <w:szCs w:val="24"/>
                <w:lang w:val="en-US" w:eastAsia="zh-CN" w:bidi="ar-SA"/>
              </w:rPr>
            </w:pPr>
            <w:r>
              <w:rPr>
                <w:rFonts w:hint="eastAsia" w:cstheme="minorBidi"/>
                <w:b w:val="0"/>
                <w:bCs/>
                <w:kern w:val="2"/>
                <w:sz w:val="21"/>
                <w:szCs w:val="24"/>
                <w:lang w:val="en-US" w:eastAsia="zh-CN" w:bidi="ar-SA"/>
              </w:rPr>
              <w:t>如出现中标人不配合采购人解决绿植售后问题、退换货要求或者其他关于绿植的相关事宜，每次扣2分。满分5</w:t>
            </w:r>
            <w:r>
              <w:rPr>
                <w:rFonts w:hint="eastAsia" w:asciiTheme="minorHAnsi" w:hAnsiTheme="minorHAnsi" w:eastAsiaTheme="minorEastAsia" w:cstheme="minorBidi"/>
                <w:b w:val="0"/>
                <w:bCs/>
                <w:kern w:val="2"/>
                <w:sz w:val="21"/>
                <w:szCs w:val="24"/>
                <w:lang w:val="en-US" w:eastAsia="zh-CN" w:bidi="ar-SA"/>
              </w:rPr>
              <w:t>分</w:t>
            </w:r>
            <w:r>
              <w:rPr>
                <w:rFonts w:hint="eastAsia" w:cstheme="minorBidi"/>
                <w:b w:val="0"/>
                <w:bCs/>
                <w:kern w:val="2"/>
                <w:sz w:val="21"/>
                <w:szCs w:val="24"/>
                <w:lang w:val="en-US" w:eastAsia="zh-CN" w:bidi="ar-SA"/>
              </w:rPr>
              <w:t>，扣完得0分。</w:t>
            </w:r>
            <w:r>
              <w:rPr>
                <w:rFonts w:hint="eastAsia" w:asciiTheme="minorHAnsi" w:hAnsiTheme="minorHAnsi" w:eastAsiaTheme="minorEastAsia" w:cstheme="minorBidi"/>
                <w:b w:val="0"/>
                <w:bCs/>
                <w:kern w:val="2"/>
                <w:sz w:val="21"/>
                <w:szCs w:val="24"/>
                <w:lang w:val="en-US" w:eastAsia="zh-CN" w:bidi="ar-SA"/>
              </w:rPr>
              <w:t>　　</w:t>
            </w:r>
          </w:p>
        </w:tc>
        <w:tc>
          <w:tcPr>
            <w:tcW w:w="174"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Theme="minorHAnsi" w:hAnsiTheme="minorHAnsi" w:eastAsiaTheme="minorEastAsia" w:cstheme="minorBidi"/>
                <w:b w:val="0"/>
                <w:bCs/>
                <w:kern w:val="2"/>
                <w:sz w:val="21"/>
                <w:szCs w:val="24"/>
                <w:lang w:val="en-US" w:eastAsia="zh-CN" w:bidi="ar-SA"/>
              </w:rPr>
            </w:pPr>
          </w:p>
        </w:tc>
        <w:tc>
          <w:tcPr>
            <w:tcW w:w="141" w:type="pct"/>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Theme="minorHAnsi" w:hAnsiTheme="minorHAnsi" w:eastAsiaTheme="minorEastAsia" w:cstheme="minorBidi"/>
                <w:b w:val="0"/>
                <w:bCs/>
                <w:kern w:val="2"/>
                <w:sz w:val="21"/>
                <w:szCs w:val="24"/>
                <w:lang w:val="en-US" w:eastAsia="zh-CN" w:bidi="ar-SA"/>
              </w:rPr>
            </w:pPr>
          </w:p>
        </w:tc>
      </w:tr>
      <w:tr>
        <w:tblPrEx>
          <w:tblCellMar>
            <w:top w:w="0" w:type="dxa"/>
            <w:left w:w="108" w:type="dxa"/>
            <w:bottom w:w="0" w:type="dxa"/>
            <w:right w:w="108" w:type="dxa"/>
          </w:tblCellMar>
        </w:tblPrEx>
        <w:trPr>
          <w:trHeight w:val="578" w:hRule="atLeast"/>
          <w:jc w:val="center"/>
        </w:trPr>
        <w:tc>
          <w:tcPr>
            <w:tcW w:w="415" w:type="pct"/>
            <w:tcBorders>
              <w:top w:val="nil"/>
              <w:left w:val="single" w:color="auto" w:sz="4" w:space="0"/>
              <w:bottom w:val="single" w:color="auto" w:sz="4" w:space="0"/>
              <w:right w:val="single" w:color="auto" w:sz="4" w:space="0"/>
            </w:tcBorders>
            <w:shd w:val="clear" w:color="auto" w:fill="auto"/>
            <w:vAlign w:val="center"/>
          </w:tcPr>
          <w:p>
            <w:pPr>
              <w:rPr>
                <w:sz w:val="22"/>
                <w:szCs w:val="22"/>
              </w:rPr>
            </w:pPr>
            <w:r>
              <w:rPr>
                <w:rFonts w:hint="eastAsia"/>
                <w:sz w:val="22"/>
                <w:szCs w:val="22"/>
              </w:rPr>
              <w:t>　合计</w:t>
            </w:r>
          </w:p>
        </w:tc>
        <w:tc>
          <w:tcPr>
            <w:tcW w:w="220" w:type="pct"/>
            <w:tcBorders>
              <w:top w:val="nil"/>
              <w:left w:val="nil"/>
              <w:bottom w:val="single" w:color="auto" w:sz="4" w:space="0"/>
              <w:right w:val="single" w:color="auto" w:sz="4" w:space="0"/>
            </w:tcBorders>
            <w:shd w:val="clear" w:color="auto" w:fill="auto"/>
            <w:vAlign w:val="center"/>
          </w:tcPr>
          <w:p>
            <w:pPr>
              <w:jc w:val="center"/>
              <w:rPr>
                <w:sz w:val="22"/>
                <w:szCs w:val="22"/>
              </w:rPr>
            </w:pPr>
            <w:r>
              <w:rPr>
                <w:rFonts w:hint="eastAsia"/>
                <w:sz w:val="22"/>
                <w:szCs w:val="22"/>
              </w:rPr>
              <w:t>100</w:t>
            </w:r>
          </w:p>
        </w:tc>
        <w:tc>
          <w:tcPr>
            <w:tcW w:w="652" w:type="pct"/>
            <w:tcBorders>
              <w:top w:val="nil"/>
              <w:left w:val="nil"/>
              <w:bottom w:val="single" w:color="auto" w:sz="4" w:space="0"/>
              <w:right w:val="single" w:color="auto" w:sz="4" w:space="0"/>
            </w:tcBorders>
            <w:shd w:val="clear" w:color="auto" w:fill="auto"/>
            <w:vAlign w:val="center"/>
          </w:tcPr>
          <w:p>
            <w:pPr>
              <w:rPr>
                <w:sz w:val="22"/>
                <w:szCs w:val="22"/>
              </w:rPr>
            </w:pPr>
            <w:r>
              <w:rPr>
                <w:rFonts w:hint="eastAsia"/>
                <w:sz w:val="22"/>
                <w:szCs w:val="22"/>
              </w:rPr>
              <w:t>　</w:t>
            </w:r>
          </w:p>
        </w:tc>
        <w:tc>
          <w:tcPr>
            <w:tcW w:w="225" w:type="pct"/>
            <w:tcBorders>
              <w:top w:val="nil"/>
              <w:left w:val="nil"/>
              <w:bottom w:val="single" w:color="auto" w:sz="4" w:space="0"/>
              <w:right w:val="single" w:color="auto" w:sz="4" w:space="0"/>
            </w:tcBorders>
            <w:shd w:val="clear" w:color="auto" w:fill="auto"/>
            <w:vAlign w:val="center"/>
          </w:tcPr>
          <w:p>
            <w:pPr>
              <w:jc w:val="center"/>
              <w:rPr>
                <w:sz w:val="22"/>
                <w:szCs w:val="22"/>
              </w:rPr>
            </w:pPr>
            <w:r>
              <w:rPr>
                <w:rFonts w:hint="eastAsia"/>
                <w:sz w:val="22"/>
                <w:szCs w:val="22"/>
              </w:rPr>
              <w:t>100</w:t>
            </w:r>
          </w:p>
        </w:tc>
        <w:tc>
          <w:tcPr>
            <w:tcW w:w="614" w:type="pct"/>
            <w:tcBorders>
              <w:top w:val="nil"/>
              <w:left w:val="nil"/>
              <w:bottom w:val="single" w:color="auto" w:sz="4" w:space="0"/>
              <w:right w:val="single" w:color="auto" w:sz="4" w:space="0"/>
            </w:tcBorders>
            <w:shd w:val="clear" w:color="auto" w:fill="auto"/>
            <w:vAlign w:val="center"/>
          </w:tcPr>
          <w:p>
            <w:pPr>
              <w:rPr>
                <w:sz w:val="22"/>
                <w:szCs w:val="22"/>
              </w:rPr>
            </w:pPr>
            <w:r>
              <w:rPr>
                <w:rFonts w:hint="eastAsia"/>
                <w:sz w:val="22"/>
                <w:szCs w:val="22"/>
              </w:rPr>
              <w:t>　</w:t>
            </w:r>
          </w:p>
        </w:tc>
        <w:tc>
          <w:tcPr>
            <w:tcW w:w="261" w:type="pct"/>
            <w:tcBorders>
              <w:top w:val="nil"/>
              <w:left w:val="nil"/>
              <w:bottom w:val="single" w:color="auto" w:sz="4" w:space="0"/>
              <w:right w:val="single" w:color="auto" w:sz="4" w:space="0"/>
            </w:tcBorders>
            <w:shd w:val="clear" w:color="auto" w:fill="auto"/>
            <w:vAlign w:val="center"/>
          </w:tcPr>
          <w:p>
            <w:pPr>
              <w:jc w:val="both"/>
              <w:rPr>
                <w:sz w:val="22"/>
                <w:szCs w:val="22"/>
              </w:rPr>
            </w:pPr>
            <w:r>
              <w:rPr>
                <w:rFonts w:hint="eastAsia"/>
                <w:sz w:val="22"/>
                <w:szCs w:val="22"/>
              </w:rPr>
              <w:t>100</w:t>
            </w:r>
          </w:p>
        </w:tc>
        <w:tc>
          <w:tcPr>
            <w:tcW w:w="1087" w:type="pct"/>
            <w:tcBorders>
              <w:top w:val="nil"/>
              <w:left w:val="nil"/>
              <w:bottom w:val="single" w:color="auto" w:sz="4" w:space="0"/>
              <w:right w:val="single" w:color="auto" w:sz="4" w:space="0"/>
            </w:tcBorders>
            <w:shd w:val="clear" w:color="auto" w:fill="auto"/>
            <w:vAlign w:val="center"/>
          </w:tcPr>
          <w:p>
            <w:pPr>
              <w:jc w:val="left"/>
              <w:rPr>
                <w:sz w:val="22"/>
                <w:szCs w:val="22"/>
              </w:rPr>
            </w:pPr>
            <w:r>
              <w:rPr>
                <w:rFonts w:hint="eastAsia"/>
                <w:sz w:val="22"/>
                <w:szCs w:val="22"/>
              </w:rPr>
              <w:t>　</w:t>
            </w:r>
          </w:p>
        </w:tc>
        <w:tc>
          <w:tcPr>
            <w:tcW w:w="1205" w:type="pct"/>
            <w:tcBorders>
              <w:top w:val="nil"/>
              <w:left w:val="nil"/>
              <w:bottom w:val="single" w:color="auto" w:sz="4" w:space="0"/>
              <w:right w:val="single" w:color="auto" w:sz="4" w:space="0"/>
            </w:tcBorders>
            <w:shd w:val="clear" w:color="auto" w:fill="auto"/>
            <w:vAlign w:val="center"/>
          </w:tcPr>
          <w:p>
            <w:pPr>
              <w:jc w:val="center"/>
              <w:rPr>
                <w:sz w:val="22"/>
                <w:szCs w:val="22"/>
              </w:rPr>
            </w:pPr>
            <w:r>
              <w:rPr>
                <w:rFonts w:hint="eastAsia"/>
                <w:sz w:val="22"/>
                <w:szCs w:val="22"/>
              </w:rPr>
              <w:t>　</w:t>
            </w:r>
          </w:p>
        </w:tc>
        <w:tc>
          <w:tcPr>
            <w:tcW w:w="174" w:type="pct"/>
            <w:tcBorders>
              <w:top w:val="nil"/>
              <w:left w:val="nil"/>
              <w:bottom w:val="single" w:color="auto" w:sz="4" w:space="0"/>
              <w:right w:val="single" w:color="auto" w:sz="4" w:space="0"/>
            </w:tcBorders>
            <w:shd w:val="clear" w:color="auto" w:fill="auto"/>
            <w:vAlign w:val="center"/>
          </w:tcPr>
          <w:p>
            <w:pPr>
              <w:jc w:val="center"/>
              <w:rPr>
                <w:rFonts w:hint="eastAsia"/>
                <w:sz w:val="22"/>
                <w:szCs w:val="22"/>
              </w:rPr>
            </w:pPr>
          </w:p>
        </w:tc>
        <w:tc>
          <w:tcPr>
            <w:tcW w:w="141" w:type="pct"/>
            <w:tcBorders>
              <w:top w:val="nil"/>
              <w:left w:val="nil"/>
              <w:bottom w:val="single" w:color="auto" w:sz="4" w:space="0"/>
              <w:right w:val="single" w:color="auto" w:sz="4" w:space="0"/>
            </w:tcBorders>
            <w:shd w:val="clear" w:color="auto" w:fill="auto"/>
            <w:vAlign w:val="center"/>
          </w:tcPr>
          <w:p>
            <w:pPr>
              <w:jc w:val="center"/>
              <w:rPr>
                <w:rFonts w:hint="eastAsia"/>
                <w:sz w:val="22"/>
                <w:szCs w:val="22"/>
              </w:rPr>
            </w:pPr>
          </w:p>
        </w:tc>
      </w:tr>
    </w:tbl>
    <w:p>
      <w:pPr>
        <w:rPr>
          <w:rFonts w:ascii="宋体" w:hAnsi="宋体" w:cs="宋体"/>
          <w:kern w:val="0"/>
          <w:sz w:val="24"/>
          <w:szCs w:val="21"/>
        </w:rPr>
      </w:pPr>
    </w:p>
    <w:sectPr>
      <w:headerReference r:id="rId8" w:type="default"/>
      <w:pgSz w:w="11906" w:h="16838"/>
      <w:pgMar w:top="1610" w:right="1610" w:bottom="1610" w:left="161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Batang">
    <w:altName w:val="Malgun Gothic"/>
    <w:panose1 w:val="02030600000101010101"/>
    <w:charset w:val="81"/>
    <w:family w:val="roman"/>
    <w:pitch w:val="default"/>
    <w:sig w:usb0="00000000" w:usb1="00000000" w:usb2="00000030" w:usb3="00000000" w:csb0="0008009F" w:csb1="00000000"/>
  </w:font>
  <w:font w:name="Verdana">
    <w:panose1 w:val="020B0604030504040204"/>
    <w:charset w:val="00"/>
    <w:family w:val="swiss"/>
    <w:pitch w:val="default"/>
    <w:sig w:usb0="A00006FF" w:usb1="4000205B" w:usb2="00000010" w:usb3="00000000" w:csb0="2000019F" w:csb1="00000000"/>
  </w:font>
  <w:font w:name="CESI仿宋-GB2312">
    <w:altName w:val="仿宋"/>
    <w:panose1 w:val="02000500000000000000"/>
    <w:charset w:val="86"/>
    <w:family w:val="auto"/>
    <w:pitch w:val="default"/>
    <w:sig w:usb0="00000000" w:usb1="00000000" w:usb2="00000010" w:usb3="00000000" w:csb0="0004000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sz w:val="24"/>
        <w:szCs w:val="24"/>
      </w:rPr>
    </w:pPr>
    <w:r>
      <w:rPr>
        <w:sz w:val="24"/>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left"/>
    </w:pPr>
    <w:r>
      <w:drawing>
        <wp:inline distT="0" distB="0" distL="114300" distR="114300">
          <wp:extent cx="386715" cy="233045"/>
          <wp:effectExtent l="0" t="0" r="13335" b="14605"/>
          <wp:docPr id="9" name="图片 2" descr="C:\Users\ADMINI~1\AppData\Local\Temp\WeChat Files\289916111520761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C:\Users\ADMINI~1\AppData\Local\Temp\WeChat Files\289916111520761611.png"/>
                  <pic:cNvPicPr>
                    <a:picLocks noChangeAspect="1"/>
                  </pic:cNvPicPr>
                </pic:nvPicPr>
                <pic:blipFill>
                  <a:blip r:embed="rId1"/>
                  <a:srcRect l="7594" t="10001" b="16667"/>
                  <a:stretch>
                    <a:fillRect/>
                  </a:stretch>
                </pic:blipFill>
                <pic:spPr>
                  <a:xfrm>
                    <a:off x="0" y="0"/>
                    <a:ext cx="386715" cy="233045"/>
                  </a:xfrm>
                  <a:prstGeom prst="rect">
                    <a:avLst/>
                  </a:prstGeom>
                  <a:noFill/>
                  <a:ln>
                    <a:noFill/>
                  </a:ln>
                </pic:spPr>
              </pic:pic>
            </a:graphicData>
          </a:graphic>
        </wp:inline>
      </w:drawing>
    </w:r>
    <w:r>
      <w:drawing>
        <wp:inline distT="0" distB="0" distL="114300" distR="114300">
          <wp:extent cx="1555115" cy="209550"/>
          <wp:effectExtent l="0" t="0" r="6985" b="0"/>
          <wp:docPr id="10" name="图片 1" descr="C:\Users\ADMINI~1\AppData\Local\Temp\15361323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DMINI~1\AppData\Local\Temp\1536132380(1).png"/>
                  <pic:cNvPicPr>
                    <a:picLocks noChangeAspect="1"/>
                  </pic:cNvPicPr>
                </pic:nvPicPr>
                <pic:blipFill>
                  <a:blip r:embed="rId2"/>
                  <a:stretch>
                    <a:fillRect/>
                  </a:stretch>
                </pic:blipFill>
                <pic:spPr>
                  <a:xfrm>
                    <a:off x="0" y="0"/>
                    <a:ext cx="1555115" cy="209550"/>
                  </a:xfrm>
                  <a:prstGeom prst="rect">
                    <a:avLst/>
                  </a:prstGeom>
                  <a:noFill/>
                  <a:ln>
                    <a:noFill/>
                  </a:ln>
                </pic:spPr>
              </pic:pic>
            </a:graphicData>
          </a:graphic>
        </wp:inline>
      </w:drawing>
    </w:r>
    <w:r>
      <w:rPr>
        <w:rFonts w:hint="eastAsia" w:ascii="宋体"/>
        <w:bCs/>
        <w:szCs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left"/>
    </w:pPr>
    <w:r>
      <w:drawing>
        <wp:inline distT="0" distB="0" distL="114300" distR="114300">
          <wp:extent cx="386715" cy="233045"/>
          <wp:effectExtent l="0" t="0" r="9525" b="10795"/>
          <wp:docPr id="2" name="图片 2" descr="C:\Users\ADMINI~1\AppData\Local\Temp\WeChat Files\289916111520761611.png"/>
          <wp:cNvGraphicFramePr/>
          <a:graphic xmlns:a="http://schemas.openxmlformats.org/drawingml/2006/main">
            <a:graphicData uri="http://schemas.openxmlformats.org/drawingml/2006/picture">
              <pic:pic xmlns:pic="http://schemas.openxmlformats.org/drawingml/2006/picture">
                <pic:nvPicPr>
                  <pic:cNvPr id="2" name="图片 2" descr="C:\Users\ADMINI~1\AppData\Local\Temp\WeChat Files\289916111520761611.png"/>
                  <pic:cNvPicPr/>
                </pic:nvPicPr>
                <pic:blipFill>
                  <a:blip r:embed="rId1"/>
                  <a:srcRect l="7594" t="10001" b="16667"/>
                  <a:stretch>
                    <a:fillRect/>
                  </a:stretch>
                </pic:blipFill>
                <pic:spPr>
                  <a:xfrm>
                    <a:off x="0" y="0"/>
                    <a:ext cx="386715" cy="233045"/>
                  </a:xfrm>
                  <a:prstGeom prst="rect">
                    <a:avLst/>
                  </a:prstGeom>
                  <a:noFill/>
                  <a:ln>
                    <a:noFill/>
                  </a:ln>
                </pic:spPr>
              </pic:pic>
            </a:graphicData>
          </a:graphic>
        </wp:inline>
      </w:drawing>
    </w:r>
    <w:r>
      <w:drawing>
        <wp:inline distT="0" distB="0" distL="114300" distR="114300">
          <wp:extent cx="1555115" cy="209550"/>
          <wp:effectExtent l="0" t="0" r="14605" b="3810"/>
          <wp:docPr id="1" name="图片 1" descr="C:\Users\ADMINI~1\AppData\Local\Temp\1536132380(1).png"/>
          <wp:cNvGraphicFramePr/>
          <a:graphic xmlns:a="http://schemas.openxmlformats.org/drawingml/2006/main">
            <a:graphicData uri="http://schemas.openxmlformats.org/drawingml/2006/picture">
              <pic:pic xmlns:pic="http://schemas.openxmlformats.org/drawingml/2006/picture">
                <pic:nvPicPr>
                  <pic:cNvPr id="1" name="图片 1" descr="C:\Users\ADMINI~1\AppData\Local\Temp\1536132380(1).png"/>
                  <pic:cNvPicPr/>
                </pic:nvPicPr>
                <pic:blipFill>
                  <a:blip r:embed="rId2"/>
                  <a:stretch>
                    <a:fillRect/>
                  </a:stretch>
                </pic:blipFill>
                <pic:spPr>
                  <a:xfrm>
                    <a:off x="0" y="0"/>
                    <a:ext cx="1555115" cy="209550"/>
                  </a:xfrm>
                  <a:prstGeom prst="rect">
                    <a:avLst/>
                  </a:prstGeom>
                  <a:noFill/>
                  <a:ln>
                    <a:noFill/>
                  </a:ln>
                </pic:spPr>
              </pic:pic>
            </a:graphicData>
          </a:graphic>
        </wp:inline>
      </w:drawing>
    </w:r>
    <w:r>
      <w:rPr>
        <w:rFonts w:hint="eastAsi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left"/>
    </w:pPr>
    <w:r>
      <w:drawing>
        <wp:inline distT="0" distB="0" distL="114300" distR="114300">
          <wp:extent cx="386715" cy="233045"/>
          <wp:effectExtent l="0" t="0" r="13335" b="14605"/>
          <wp:docPr id="5" name="图片 2" descr="C:\Users\ADMINI~1\AppData\Local\Temp\WeChat Files\289916111520761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C:\Users\ADMINI~1\AppData\Local\Temp\WeChat Files\289916111520761611.png"/>
                  <pic:cNvPicPr>
                    <a:picLocks noChangeAspect="1"/>
                  </pic:cNvPicPr>
                </pic:nvPicPr>
                <pic:blipFill>
                  <a:blip r:embed="rId1"/>
                  <a:srcRect l="7594" t="10001" b="16667"/>
                  <a:stretch>
                    <a:fillRect/>
                  </a:stretch>
                </pic:blipFill>
                <pic:spPr>
                  <a:xfrm>
                    <a:off x="0" y="0"/>
                    <a:ext cx="386715" cy="233045"/>
                  </a:xfrm>
                  <a:prstGeom prst="rect">
                    <a:avLst/>
                  </a:prstGeom>
                  <a:noFill/>
                  <a:ln>
                    <a:noFill/>
                  </a:ln>
                </pic:spPr>
              </pic:pic>
            </a:graphicData>
          </a:graphic>
        </wp:inline>
      </w:drawing>
    </w:r>
    <w:r>
      <w:drawing>
        <wp:inline distT="0" distB="0" distL="114300" distR="114300">
          <wp:extent cx="1555115" cy="209550"/>
          <wp:effectExtent l="0" t="0" r="6985" b="0"/>
          <wp:docPr id="7" name="图片 1" descr="C:\Users\ADMINI~1\AppData\Local\Temp\15361323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ADMINI~1\AppData\Local\Temp\1536132380(1).png"/>
                  <pic:cNvPicPr>
                    <a:picLocks noChangeAspect="1"/>
                  </pic:cNvPicPr>
                </pic:nvPicPr>
                <pic:blipFill>
                  <a:blip r:embed="rId2"/>
                  <a:stretch>
                    <a:fillRect/>
                  </a:stretch>
                </pic:blipFill>
                <pic:spPr>
                  <a:xfrm>
                    <a:off x="0" y="0"/>
                    <a:ext cx="1555115" cy="209550"/>
                  </a:xfrm>
                  <a:prstGeom prst="rect">
                    <a:avLst/>
                  </a:prstGeom>
                  <a:noFill/>
                  <a:ln>
                    <a:noFill/>
                  </a:ln>
                </pic:spPr>
              </pic:pic>
            </a:graphicData>
          </a:graphic>
        </wp:inline>
      </w:drawing>
    </w:r>
    <w:r>
      <w:rPr>
        <w:rFonts w:hint="eastAsia" w:ascii="宋体"/>
        <w:bCs/>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D2AAFC"/>
    <w:multiLevelType w:val="singleLevel"/>
    <w:tmpl w:val="89D2AAFC"/>
    <w:lvl w:ilvl="0" w:tentative="0">
      <w:start w:val="7"/>
      <w:numFmt w:val="chineseCounting"/>
      <w:suff w:val="nothing"/>
      <w:lvlText w:val="%1、"/>
      <w:lvlJc w:val="left"/>
      <w:rPr>
        <w:rFonts w:hint="eastAsia"/>
      </w:rPr>
    </w:lvl>
  </w:abstractNum>
  <w:abstractNum w:abstractNumId="1">
    <w:nsid w:val="A9942998"/>
    <w:multiLevelType w:val="singleLevel"/>
    <w:tmpl w:val="A9942998"/>
    <w:lvl w:ilvl="0" w:tentative="0">
      <w:start w:val="1"/>
      <w:numFmt w:val="decimal"/>
      <w:suff w:val="nothing"/>
      <w:lvlText w:val="%1、"/>
      <w:lvlJc w:val="left"/>
      <w:pPr>
        <w:ind w:left="83"/>
      </w:pPr>
      <w:rPr>
        <w:rFonts w:hint="default"/>
        <w:b/>
        <w:bCs/>
        <w:color w:val="auto"/>
      </w:rPr>
    </w:lvl>
  </w:abstractNum>
  <w:abstractNum w:abstractNumId="2">
    <w:nsid w:val="AE08FE84"/>
    <w:multiLevelType w:val="singleLevel"/>
    <w:tmpl w:val="AE08FE84"/>
    <w:lvl w:ilvl="0" w:tentative="0">
      <w:start w:val="1"/>
      <w:numFmt w:val="decimal"/>
      <w:suff w:val="nothing"/>
      <w:lvlText w:val="%1、"/>
      <w:lvlJc w:val="left"/>
    </w:lvl>
  </w:abstractNum>
  <w:abstractNum w:abstractNumId="3">
    <w:nsid w:val="CD093F53"/>
    <w:multiLevelType w:val="singleLevel"/>
    <w:tmpl w:val="CD093F53"/>
    <w:lvl w:ilvl="0" w:tentative="0">
      <w:start w:val="3"/>
      <w:numFmt w:val="chineseCounting"/>
      <w:suff w:val="space"/>
      <w:lvlText w:val="第%1章"/>
      <w:lvlJc w:val="left"/>
      <w:rPr>
        <w:rFonts w:hint="eastAsia"/>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Q2YWNkOTMzZTBmZmYxZTkyZTEyM2M2YTZhMDZiOTYifQ=="/>
  </w:docVars>
  <w:rsids>
    <w:rsidRoot w:val="00832BD0"/>
    <w:rsid w:val="00002DEB"/>
    <w:rsid w:val="00006D5E"/>
    <w:rsid w:val="00051C05"/>
    <w:rsid w:val="00063067"/>
    <w:rsid w:val="0007728B"/>
    <w:rsid w:val="00081CD9"/>
    <w:rsid w:val="00084178"/>
    <w:rsid w:val="000A606D"/>
    <w:rsid w:val="000C3661"/>
    <w:rsid w:val="000C66B0"/>
    <w:rsid w:val="000D4014"/>
    <w:rsid w:val="000E1A5D"/>
    <w:rsid w:val="000E7217"/>
    <w:rsid w:val="000E7366"/>
    <w:rsid w:val="000F28DF"/>
    <w:rsid w:val="00103B0B"/>
    <w:rsid w:val="001176A8"/>
    <w:rsid w:val="0012675C"/>
    <w:rsid w:val="0014083C"/>
    <w:rsid w:val="0014506A"/>
    <w:rsid w:val="00145AE7"/>
    <w:rsid w:val="00147FC8"/>
    <w:rsid w:val="0015524F"/>
    <w:rsid w:val="00162662"/>
    <w:rsid w:val="00172F74"/>
    <w:rsid w:val="00173DEE"/>
    <w:rsid w:val="00181E0B"/>
    <w:rsid w:val="00184FF8"/>
    <w:rsid w:val="001908A8"/>
    <w:rsid w:val="00190F96"/>
    <w:rsid w:val="001946E8"/>
    <w:rsid w:val="001A0E01"/>
    <w:rsid w:val="001B1F08"/>
    <w:rsid w:val="001B307E"/>
    <w:rsid w:val="001B3189"/>
    <w:rsid w:val="001B59D3"/>
    <w:rsid w:val="001D4050"/>
    <w:rsid w:val="001D49A2"/>
    <w:rsid w:val="001D6266"/>
    <w:rsid w:val="001E72F4"/>
    <w:rsid w:val="001F23E8"/>
    <w:rsid w:val="0020101D"/>
    <w:rsid w:val="00204378"/>
    <w:rsid w:val="002127BB"/>
    <w:rsid w:val="00213699"/>
    <w:rsid w:val="00216D83"/>
    <w:rsid w:val="002339C7"/>
    <w:rsid w:val="00236379"/>
    <w:rsid w:val="00242B16"/>
    <w:rsid w:val="00270B93"/>
    <w:rsid w:val="00283089"/>
    <w:rsid w:val="002A07F1"/>
    <w:rsid w:val="002A3130"/>
    <w:rsid w:val="002A3BD5"/>
    <w:rsid w:val="002C5AFC"/>
    <w:rsid w:val="002D255F"/>
    <w:rsid w:val="002D2A19"/>
    <w:rsid w:val="002D5E60"/>
    <w:rsid w:val="002D7484"/>
    <w:rsid w:val="002F70DC"/>
    <w:rsid w:val="003119AC"/>
    <w:rsid w:val="003159BF"/>
    <w:rsid w:val="00335797"/>
    <w:rsid w:val="00335889"/>
    <w:rsid w:val="0034560F"/>
    <w:rsid w:val="0035143D"/>
    <w:rsid w:val="00351818"/>
    <w:rsid w:val="0035282D"/>
    <w:rsid w:val="003624D4"/>
    <w:rsid w:val="00370EAA"/>
    <w:rsid w:val="003E0619"/>
    <w:rsid w:val="003E40FD"/>
    <w:rsid w:val="003E5F8B"/>
    <w:rsid w:val="003F2C23"/>
    <w:rsid w:val="003F33FB"/>
    <w:rsid w:val="003F3CD3"/>
    <w:rsid w:val="003F70F2"/>
    <w:rsid w:val="00404D93"/>
    <w:rsid w:val="00406E1E"/>
    <w:rsid w:val="00425FB0"/>
    <w:rsid w:val="00450E93"/>
    <w:rsid w:val="00453A30"/>
    <w:rsid w:val="00470D2F"/>
    <w:rsid w:val="00475C24"/>
    <w:rsid w:val="00481B15"/>
    <w:rsid w:val="004920F3"/>
    <w:rsid w:val="00494074"/>
    <w:rsid w:val="004A104A"/>
    <w:rsid w:val="004A3B11"/>
    <w:rsid w:val="004A7C43"/>
    <w:rsid w:val="004B5306"/>
    <w:rsid w:val="004C584E"/>
    <w:rsid w:val="004D2153"/>
    <w:rsid w:val="004D4E1C"/>
    <w:rsid w:val="00501BDA"/>
    <w:rsid w:val="00503019"/>
    <w:rsid w:val="005268E5"/>
    <w:rsid w:val="005409C7"/>
    <w:rsid w:val="0054352B"/>
    <w:rsid w:val="00552CF2"/>
    <w:rsid w:val="00576B8D"/>
    <w:rsid w:val="0058219D"/>
    <w:rsid w:val="005A49F5"/>
    <w:rsid w:val="005B51FC"/>
    <w:rsid w:val="005C0757"/>
    <w:rsid w:val="005C1185"/>
    <w:rsid w:val="005C3C98"/>
    <w:rsid w:val="005D2C6C"/>
    <w:rsid w:val="005E1A47"/>
    <w:rsid w:val="005F3C8B"/>
    <w:rsid w:val="006073B0"/>
    <w:rsid w:val="00624420"/>
    <w:rsid w:val="00640D67"/>
    <w:rsid w:val="00654F85"/>
    <w:rsid w:val="006643E7"/>
    <w:rsid w:val="00665AF1"/>
    <w:rsid w:val="006709FB"/>
    <w:rsid w:val="00673908"/>
    <w:rsid w:val="006768A8"/>
    <w:rsid w:val="00681B5B"/>
    <w:rsid w:val="00695B7A"/>
    <w:rsid w:val="006A2797"/>
    <w:rsid w:val="006A5C00"/>
    <w:rsid w:val="006D0AE1"/>
    <w:rsid w:val="006D7047"/>
    <w:rsid w:val="006D758B"/>
    <w:rsid w:val="006E3C26"/>
    <w:rsid w:val="006F0923"/>
    <w:rsid w:val="006F4C0D"/>
    <w:rsid w:val="00716084"/>
    <w:rsid w:val="00717659"/>
    <w:rsid w:val="0072039E"/>
    <w:rsid w:val="00735336"/>
    <w:rsid w:val="00767AD2"/>
    <w:rsid w:val="00790EB2"/>
    <w:rsid w:val="007A5991"/>
    <w:rsid w:val="007B2565"/>
    <w:rsid w:val="007B3D3A"/>
    <w:rsid w:val="007B6724"/>
    <w:rsid w:val="007D47E5"/>
    <w:rsid w:val="007D4E9B"/>
    <w:rsid w:val="007E3FCA"/>
    <w:rsid w:val="007F4E2C"/>
    <w:rsid w:val="00811EF7"/>
    <w:rsid w:val="00832BD0"/>
    <w:rsid w:val="00866540"/>
    <w:rsid w:val="00870340"/>
    <w:rsid w:val="00884B42"/>
    <w:rsid w:val="008869BE"/>
    <w:rsid w:val="008A04E0"/>
    <w:rsid w:val="008A3701"/>
    <w:rsid w:val="008B6CCE"/>
    <w:rsid w:val="008D2285"/>
    <w:rsid w:val="008E12E8"/>
    <w:rsid w:val="009111AF"/>
    <w:rsid w:val="00915AAB"/>
    <w:rsid w:val="00934423"/>
    <w:rsid w:val="009362E6"/>
    <w:rsid w:val="00944860"/>
    <w:rsid w:val="00951372"/>
    <w:rsid w:val="00957D14"/>
    <w:rsid w:val="009600DC"/>
    <w:rsid w:val="009611E1"/>
    <w:rsid w:val="00983C82"/>
    <w:rsid w:val="00983F9F"/>
    <w:rsid w:val="009873B2"/>
    <w:rsid w:val="0099061B"/>
    <w:rsid w:val="009917EC"/>
    <w:rsid w:val="00991C05"/>
    <w:rsid w:val="009A16DA"/>
    <w:rsid w:val="009A562E"/>
    <w:rsid w:val="009A599F"/>
    <w:rsid w:val="009B006D"/>
    <w:rsid w:val="009D2D37"/>
    <w:rsid w:val="009D5BFC"/>
    <w:rsid w:val="009E7D60"/>
    <w:rsid w:val="009F735F"/>
    <w:rsid w:val="00A00FB7"/>
    <w:rsid w:val="00A0195E"/>
    <w:rsid w:val="00A129E0"/>
    <w:rsid w:val="00A129EE"/>
    <w:rsid w:val="00A17B58"/>
    <w:rsid w:val="00A33266"/>
    <w:rsid w:val="00A54407"/>
    <w:rsid w:val="00A71027"/>
    <w:rsid w:val="00A77920"/>
    <w:rsid w:val="00A94175"/>
    <w:rsid w:val="00AA25CF"/>
    <w:rsid w:val="00AA5027"/>
    <w:rsid w:val="00AB5D64"/>
    <w:rsid w:val="00AB6EB0"/>
    <w:rsid w:val="00AC176E"/>
    <w:rsid w:val="00AC5834"/>
    <w:rsid w:val="00AD3F0E"/>
    <w:rsid w:val="00AE65EF"/>
    <w:rsid w:val="00AF5AAE"/>
    <w:rsid w:val="00B0502A"/>
    <w:rsid w:val="00B10574"/>
    <w:rsid w:val="00B12AFF"/>
    <w:rsid w:val="00B313DD"/>
    <w:rsid w:val="00B40300"/>
    <w:rsid w:val="00B44E91"/>
    <w:rsid w:val="00B456F9"/>
    <w:rsid w:val="00B52FE1"/>
    <w:rsid w:val="00B71B32"/>
    <w:rsid w:val="00B7645C"/>
    <w:rsid w:val="00B9020C"/>
    <w:rsid w:val="00BA0116"/>
    <w:rsid w:val="00BA7EF9"/>
    <w:rsid w:val="00BB3B09"/>
    <w:rsid w:val="00BD1C2E"/>
    <w:rsid w:val="00BD3419"/>
    <w:rsid w:val="00BD4ECE"/>
    <w:rsid w:val="00BD7CCA"/>
    <w:rsid w:val="00C00595"/>
    <w:rsid w:val="00C02334"/>
    <w:rsid w:val="00C04C41"/>
    <w:rsid w:val="00C05D67"/>
    <w:rsid w:val="00C071B0"/>
    <w:rsid w:val="00C13A44"/>
    <w:rsid w:val="00C3348C"/>
    <w:rsid w:val="00C52547"/>
    <w:rsid w:val="00C57428"/>
    <w:rsid w:val="00C7355D"/>
    <w:rsid w:val="00C765F7"/>
    <w:rsid w:val="00C85E90"/>
    <w:rsid w:val="00CA740C"/>
    <w:rsid w:val="00CB4A34"/>
    <w:rsid w:val="00CC0384"/>
    <w:rsid w:val="00CD5AE9"/>
    <w:rsid w:val="00CE3D17"/>
    <w:rsid w:val="00D02B08"/>
    <w:rsid w:val="00D31E5F"/>
    <w:rsid w:val="00D40694"/>
    <w:rsid w:val="00D431C4"/>
    <w:rsid w:val="00D436C2"/>
    <w:rsid w:val="00D4523C"/>
    <w:rsid w:val="00D456FD"/>
    <w:rsid w:val="00D50539"/>
    <w:rsid w:val="00D531C7"/>
    <w:rsid w:val="00D55BB1"/>
    <w:rsid w:val="00D65F87"/>
    <w:rsid w:val="00D7263C"/>
    <w:rsid w:val="00D76C15"/>
    <w:rsid w:val="00D76D4E"/>
    <w:rsid w:val="00D867CA"/>
    <w:rsid w:val="00D952DF"/>
    <w:rsid w:val="00D97F4F"/>
    <w:rsid w:val="00DA155A"/>
    <w:rsid w:val="00DA1808"/>
    <w:rsid w:val="00DA399D"/>
    <w:rsid w:val="00DA7B51"/>
    <w:rsid w:val="00DB528A"/>
    <w:rsid w:val="00DC151C"/>
    <w:rsid w:val="00DD4D69"/>
    <w:rsid w:val="00DE6D25"/>
    <w:rsid w:val="00DF081C"/>
    <w:rsid w:val="00E10139"/>
    <w:rsid w:val="00E122F1"/>
    <w:rsid w:val="00E1344C"/>
    <w:rsid w:val="00E15033"/>
    <w:rsid w:val="00E20E41"/>
    <w:rsid w:val="00E26F18"/>
    <w:rsid w:val="00E33798"/>
    <w:rsid w:val="00E4366A"/>
    <w:rsid w:val="00E461C2"/>
    <w:rsid w:val="00E67ADB"/>
    <w:rsid w:val="00E717A2"/>
    <w:rsid w:val="00E77F0F"/>
    <w:rsid w:val="00E8280C"/>
    <w:rsid w:val="00E868B5"/>
    <w:rsid w:val="00EA075D"/>
    <w:rsid w:val="00EA52D2"/>
    <w:rsid w:val="00EA6126"/>
    <w:rsid w:val="00EB1FE6"/>
    <w:rsid w:val="00EB36A4"/>
    <w:rsid w:val="00EB6298"/>
    <w:rsid w:val="00EC21D4"/>
    <w:rsid w:val="00ED3391"/>
    <w:rsid w:val="00EE0385"/>
    <w:rsid w:val="00EE0C23"/>
    <w:rsid w:val="00EF351D"/>
    <w:rsid w:val="00F05CAD"/>
    <w:rsid w:val="00F1517B"/>
    <w:rsid w:val="00F16102"/>
    <w:rsid w:val="00F168A6"/>
    <w:rsid w:val="00F2575C"/>
    <w:rsid w:val="00F30655"/>
    <w:rsid w:val="00F3569A"/>
    <w:rsid w:val="00F36131"/>
    <w:rsid w:val="00F43578"/>
    <w:rsid w:val="00F52881"/>
    <w:rsid w:val="00F5511F"/>
    <w:rsid w:val="00F7538F"/>
    <w:rsid w:val="00F80E4D"/>
    <w:rsid w:val="00F85EF7"/>
    <w:rsid w:val="00F85FCB"/>
    <w:rsid w:val="00F90670"/>
    <w:rsid w:val="00F911E5"/>
    <w:rsid w:val="00F964FA"/>
    <w:rsid w:val="00FA3A55"/>
    <w:rsid w:val="00FD4A8E"/>
    <w:rsid w:val="01531B14"/>
    <w:rsid w:val="018143C4"/>
    <w:rsid w:val="028948CF"/>
    <w:rsid w:val="02C665C5"/>
    <w:rsid w:val="044D6D83"/>
    <w:rsid w:val="050213DD"/>
    <w:rsid w:val="05C32E86"/>
    <w:rsid w:val="06064CC9"/>
    <w:rsid w:val="061E65E2"/>
    <w:rsid w:val="06A94740"/>
    <w:rsid w:val="08896BA5"/>
    <w:rsid w:val="0A137DAF"/>
    <w:rsid w:val="0B4A5422"/>
    <w:rsid w:val="0E8C3D0D"/>
    <w:rsid w:val="0F2B7E3D"/>
    <w:rsid w:val="10C0767E"/>
    <w:rsid w:val="122C07A2"/>
    <w:rsid w:val="12CD2116"/>
    <w:rsid w:val="14A66120"/>
    <w:rsid w:val="15F21515"/>
    <w:rsid w:val="17840ACF"/>
    <w:rsid w:val="17C02DE5"/>
    <w:rsid w:val="18F252DA"/>
    <w:rsid w:val="1A6E148E"/>
    <w:rsid w:val="1BE43BCD"/>
    <w:rsid w:val="1C191B16"/>
    <w:rsid w:val="1DEF28E6"/>
    <w:rsid w:val="1EA14349"/>
    <w:rsid w:val="1F57947B"/>
    <w:rsid w:val="1FB75686"/>
    <w:rsid w:val="20D0085E"/>
    <w:rsid w:val="214F4AC8"/>
    <w:rsid w:val="215D487C"/>
    <w:rsid w:val="21C4408A"/>
    <w:rsid w:val="21F9093D"/>
    <w:rsid w:val="224131C1"/>
    <w:rsid w:val="22417751"/>
    <w:rsid w:val="22FB3E51"/>
    <w:rsid w:val="23340B46"/>
    <w:rsid w:val="24D77023"/>
    <w:rsid w:val="25247077"/>
    <w:rsid w:val="25467199"/>
    <w:rsid w:val="26231BA4"/>
    <w:rsid w:val="26A050C5"/>
    <w:rsid w:val="27683210"/>
    <w:rsid w:val="286750BB"/>
    <w:rsid w:val="28810F26"/>
    <w:rsid w:val="28855035"/>
    <w:rsid w:val="28D71ED6"/>
    <w:rsid w:val="28E07D0E"/>
    <w:rsid w:val="28FD3F3B"/>
    <w:rsid w:val="2A3E5AA0"/>
    <w:rsid w:val="2AFF746B"/>
    <w:rsid w:val="2B5B6D3D"/>
    <w:rsid w:val="2CCA4099"/>
    <w:rsid w:val="2DFE7240"/>
    <w:rsid w:val="2FE3750F"/>
    <w:rsid w:val="320E3234"/>
    <w:rsid w:val="33C65D6B"/>
    <w:rsid w:val="34332832"/>
    <w:rsid w:val="349917DF"/>
    <w:rsid w:val="34B55FB4"/>
    <w:rsid w:val="35937A3F"/>
    <w:rsid w:val="36FE2DBC"/>
    <w:rsid w:val="389E5045"/>
    <w:rsid w:val="39335925"/>
    <w:rsid w:val="39C77275"/>
    <w:rsid w:val="39E75B2D"/>
    <w:rsid w:val="3D181C2D"/>
    <w:rsid w:val="3D654BFB"/>
    <w:rsid w:val="3D962014"/>
    <w:rsid w:val="3DF2449B"/>
    <w:rsid w:val="3F84431C"/>
    <w:rsid w:val="41F8770C"/>
    <w:rsid w:val="42BA6604"/>
    <w:rsid w:val="42F53FE0"/>
    <w:rsid w:val="42FF4ACA"/>
    <w:rsid w:val="43AB711F"/>
    <w:rsid w:val="454C0423"/>
    <w:rsid w:val="46601FA6"/>
    <w:rsid w:val="46D84115"/>
    <w:rsid w:val="47A545E9"/>
    <w:rsid w:val="48763A1A"/>
    <w:rsid w:val="49272E24"/>
    <w:rsid w:val="4938307D"/>
    <w:rsid w:val="4A007AA5"/>
    <w:rsid w:val="4A6E1FB8"/>
    <w:rsid w:val="4A734632"/>
    <w:rsid w:val="4B124205"/>
    <w:rsid w:val="4B1A4B97"/>
    <w:rsid w:val="4B8C2BFF"/>
    <w:rsid w:val="4C7C0815"/>
    <w:rsid w:val="4D0B5735"/>
    <w:rsid w:val="4DB6A4B4"/>
    <w:rsid w:val="4DD5729C"/>
    <w:rsid w:val="4EC7350A"/>
    <w:rsid w:val="4FDF49B9"/>
    <w:rsid w:val="52970B83"/>
    <w:rsid w:val="52C17DFF"/>
    <w:rsid w:val="53DF5F6C"/>
    <w:rsid w:val="541B08F9"/>
    <w:rsid w:val="547C3DF0"/>
    <w:rsid w:val="56A8574D"/>
    <w:rsid w:val="593110D8"/>
    <w:rsid w:val="59FF6329"/>
    <w:rsid w:val="5A72227F"/>
    <w:rsid w:val="5BFE3A0B"/>
    <w:rsid w:val="5C3362F5"/>
    <w:rsid w:val="5EAE7678"/>
    <w:rsid w:val="5ECC7AFE"/>
    <w:rsid w:val="5FEE2E84"/>
    <w:rsid w:val="606E5CB4"/>
    <w:rsid w:val="61563C3E"/>
    <w:rsid w:val="618172C6"/>
    <w:rsid w:val="64C36C01"/>
    <w:rsid w:val="678E2248"/>
    <w:rsid w:val="67DE00D5"/>
    <w:rsid w:val="67E84ECC"/>
    <w:rsid w:val="69184B05"/>
    <w:rsid w:val="6951757E"/>
    <w:rsid w:val="6A064646"/>
    <w:rsid w:val="6B930F1E"/>
    <w:rsid w:val="6C2C6080"/>
    <w:rsid w:val="6CDE737B"/>
    <w:rsid w:val="6EAD3A25"/>
    <w:rsid w:val="6EB7A13B"/>
    <w:rsid w:val="6F131AC6"/>
    <w:rsid w:val="708604AF"/>
    <w:rsid w:val="71157A1B"/>
    <w:rsid w:val="712E09F1"/>
    <w:rsid w:val="726D1B2C"/>
    <w:rsid w:val="72BC2631"/>
    <w:rsid w:val="73B246E9"/>
    <w:rsid w:val="73CA68AB"/>
    <w:rsid w:val="73DA128B"/>
    <w:rsid w:val="753352D6"/>
    <w:rsid w:val="757E2244"/>
    <w:rsid w:val="75B13353"/>
    <w:rsid w:val="767F6B9B"/>
    <w:rsid w:val="76D61494"/>
    <w:rsid w:val="76DC7B92"/>
    <w:rsid w:val="7B67046C"/>
    <w:rsid w:val="7CA02B3A"/>
    <w:rsid w:val="7D7E706F"/>
    <w:rsid w:val="7FFB187C"/>
    <w:rsid w:val="BD762F6D"/>
    <w:rsid w:val="BEDF62CD"/>
    <w:rsid w:val="DBFDB235"/>
    <w:rsid w:val="DFBE8879"/>
    <w:rsid w:val="FFC9645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paragraph" w:styleId="3">
    <w:name w:val="heading 1"/>
    <w:basedOn w:val="1"/>
    <w:next w:val="1"/>
    <w:link w:val="40"/>
    <w:qFormat/>
    <w:uiPriority w:val="0"/>
    <w:pPr>
      <w:keepNext/>
      <w:keepLines/>
      <w:spacing w:before="120" w:after="120"/>
      <w:jc w:val="center"/>
      <w:outlineLvl w:val="0"/>
    </w:pPr>
    <w:rPr>
      <w:rFonts w:ascii="Times New Roman" w:hAnsi="Times New Roman" w:eastAsia="宋体"/>
      <w:b/>
      <w:kern w:val="44"/>
      <w:sz w:val="24"/>
      <w:szCs w:val="20"/>
    </w:rPr>
  </w:style>
  <w:style w:type="paragraph" w:styleId="4">
    <w:name w:val="heading 2"/>
    <w:basedOn w:val="1"/>
    <w:next w:val="1"/>
    <w:link w:val="42"/>
    <w:unhideWhenUsed/>
    <w:qFormat/>
    <w:uiPriority w:val="9"/>
    <w:pPr>
      <w:keepNext/>
      <w:keepLines/>
      <w:spacing w:before="260" w:after="260" w:line="416" w:lineRule="auto"/>
      <w:jc w:val="center"/>
      <w:outlineLvl w:val="1"/>
    </w:pPr>
    <w:rPr>
      <w:rFonts w:asciiTheme="majorHAnsi" w:hAnsiTheme="majorHAnsi" w:eastAsiaTheme="majorEastAsia" w:cstheme="majorBidi"/>
      <w:b/>
      <w:bCs/>
      <w:sz w:val="32"/>
      <w:szCs w:val="32"/>
    </w:rPr>
  </w:style>
  <w:style w:type="paragraph" w:styleId="5">
    <w:name w:val="heading 3"/>
    <w:basedOn w:val="6"/>
    <w:next w:val="1"/>
    <w:semiHidden/>
    <w:unhideWhenUsed/>
    <w:qFormat/>
    <w:uiPriority w:val="9"/>
    <w:pPr>
      <w:keepNext/>
      <w:keepLines/>
      <w:spacing w:before="260" w:after="260" w:line="413" w:lineRule="auto"/>
      <w:outlineLvl w:val="2"/>
    </w:pPr>
    <w:rPr>
      <w:sz w:val="32"/>
    </w:rPr>
  </w:style>
  <w:style w:type="paragraph" w:styleId="6">
    <w:name w:val="heading 4"/>
    <w:basedOn w:val="1"/>
    <w:next w:val="1"/>
    <w:qFormat/>
    <w:uiPriority w:val="0"/>
    <w:pPr>
      <w:keepNext/>
      <w:keepLines/>
      <w:spacing w:line="374" w:lineRule="auto"/>
      <w:outlineLvl w:val="3"/>
    </w:pPr>
    <w:rPr>
      <w:rFonts w:ascii="Arial" w:hAnsi="Arial" w:eastAsia="黑体"/>
      <w:b/>
      <w:bCs/>
      <w:sz w:val="28"/>
      <w:szCs w:val="28"/>
    </w:rPr>
  </w:style>
  <w:style w:type="character" w:default="1" w:styleId="29">
    <w:name w:val="Default Paragraph Font"/>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43"/>
    <w:qFormat/>
    <w:uiPriority w:val="0"/>
    <w:pPr>
      <w:ind w:firstLine="420"/>
    </w:pPr>
    <w:rPr>
      <w:rFonts w:ascii="Arial Unicode MS" w:hAnsi="Arial Unicode MS" w:eastAsia="仿宋_GB2312"/>
      <w:sz w:val="24"/>
      <w:szCs w:val="20"/>
    </w:rPr>
  </w:style>
  <w:style w:type="paragraph" w:styleId="7">
    <w:name w:val="toc 7"/>
    <w:basedOn w:val="1"/>
    <w:next w:val="1"/>
    <w:unhideWhenUsed/>
    <w:qFormat/>
    <w:uiPriority w:val="39"/>
    <w:pPr>
      <w:ind w:left="1260"/>
      <w:jc w:val="left"/>
    </w:pPr>
    <w:rPr>
      <w:rFonts w:asciiTheme="minorHAnsi" w:hAnsiTheme="minorHAnsi" w:cstheme="minorHAnsi"/>
      <w:sz w:val="18"/>
      <w:szCs w:val="18"/>
    </w:rPr>
  </w:style>
  <w:style w:type="paragraph" w:styleId="8">
    <w:name w:val="Document Map"/>
    <w:basedOn w:val="1"/>
    <w:link w:val="41"/>
    <w:semiHidden/>
    <w:unhideWhenUsed/>
    <w:qFormat/>
    <w:uiPriority w:val="99"/>
    <w:rPr>
      <w:rFonts w:ascii="宋体" w:eastAsia="宋体"/>
      <w:sz w:val="18"/>
      <w:szCs w:val="18"/>
    </w:rPr>
  </w:style>
  <w:style w:type="paragraph" w:styleId="9">
    <w:name w:val="annotation text"/>
    <w:basedOn w:val="1"/>
    <w:link w:val="52"/>
    <w:semiHidden/>
    <w:unhideWhenUsed/>
    <w:qFormat/>
    <w:uiPriority w:val="99"/>
    <w:pPr>
      <w:jc w:val="left"/>
    </w:pPr>
  </w:style>
  <w:style w:type="paragraph" w:styleId="10">
    <w:name w:val="Body Text"/>
    <w:basedOn w:val="1"/>
    <w:next w:val="1"/>
    <w:link w:val="39"/>
    <w:qFormat/>
    <w:uiPriority w:val="0"/>
    <w:pPr>
      <w:widowControl/>
      <w:spacing w:after="120"/>
      <w:jc w:val="left"/>
    </w:pPr>
    <w:rPr>
      <w:rFonts w:ascii="Times New Roman" w:hAnsi="Times New Roman" w:eastAsia="宋体" w:cstheme="minorBidi"/>
    </w:rPr>
  </w:style>
  <w:style w:type="paragraph" w:styleId="11">
    <w:name w:val="Body Text Indent"/>
    <w:basedOn w:val="1"/>
    <w:qFormat/>
    <w:uiPriority w:val="0"/>
    <w:pPr>
      <w:ind w:left="420" w:leftChars="200"/>
    </w:pPr>
  </w:style>
  <w:style w:type="paragraph" w:styleId="12">
    <w:name w:val="toc 5"/>
    <w:basedOn w:val="1"/>
    <w:next w:val="1"/>
    <w:unhideWhenUsed/>
    <w:qFormat/>
    <w:uiPriority w:val="39"/>
    <w:pPr>
      <w:ind w:left="840"/>
      <w:jc w:val="left"/>
    </w:pPr>
    <w:rPr>
      <w:rFonts w:asciiTheme="minorHAnsi" w:hAnsiTheme="minorHAnsi" w:cstheme="minorHAnsi"/>
      <w:sz w:val="18"/>
      <w:szCs w:val="18"/>
    </w:rPr>
  </w:style>
  <w:style w:type="paragraph" w:styleId="13">
    <w:name w:val="toc 3"/>
    <w:basedOn w:val="1"/>
    <w:next w:val="1"/>
    <w:unhideWhenUsed/>
    <w:qFormat/>
    <w:uiPriority w:val="39"/>
    <w:pPr>
      <w:ind w:left="420"/>
      <w:jc w:val="left"/>
    </w:pPr>
    <w:rPr>
      <w:rFonts w:asciiTheme="minorHAnsi" w:hAnsiTheme="minorHAnsi" w:cstheme="minorHAnsi"/>
      <w:i/>
      <w:iCs/>
      <w:sz w:val="20"/>
      <w:szCs w:val="20"/>
    </w:rPr>
  </w:style>
  <w:style w:type="paragraph" w:styleId="14">
    <w:name w:val="Plain Text"/>
    <w:basedOn w:val="1"/>
    <w:qFormat/>
    <w:uiPriority w:val="0"/>
    <w:rPr>
      <w:rFonts w:ascii="宋体" w:hAnsi="Courier New"/>
    </w:rPr>
  </w:style>
  <w:style w:type="paragraph" w:styleId="15">
    <w:name w:val="toc 8"/>
    <w:basedOn w:val="1"/>
    <w:next w:val="1"/>
    <w:unhideWhenUsed/>
    <w:qFormat/>
    <w:uiPriority w:val="39"/>
    <w:pPr>
      <w:ind w:left="1470"/>
      <w:jc w:val="left"/>
    </w:pPr>
    <w:rPr>
      <w:rFonts w:asciiTheme="minorHAnsi" w:hAnsiTheme="minorHAnsi" w:cstheme="minorHAnsi"/>
      <w:sz w:val="18"/>
      <w:szCs w:val="18"/>
    </w:rPr>
  </w:style>
  <w:style w:type="paragraph" w:styleId="16">
    <w:name w:val="Balloon Text"/>
    <w:basedOn w:val="1"/>
    <w:link w:val="37"/>
    <w:semiHidden/>
    <w:unhideWhenUsed/>
    <w:qFormat/>
    <w:uiPriority w:val="99"/>
    <w:rPr>
      <w:rFonts w:asciiTheme="minorHAnsi" w:hAnsiTheme="minorHAnsi" w:eastAsiaTheme="minorEastAsia" w:cstheme="minorBidi"/>
      <w:sz w:val="18"/>
      <w:szCs w:val="18"/>
    </w:rPr>
  </w:style>
  <w:style w:type="paragraph" w:styleId="17">
    <w:name w:val="footer"/>
    <w:basedOn w:val="1"/>
    <w:link w:val="3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18">
    <w:name w:val="header"/>
    <w:basedOn w:val="1"/>
    <w:link w:val="3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9">
    <w:name w:val="toc 1"/>
    <w:basedOn w:val="1"/>
    <w:next w:val="1"/>
    <w:qFormat/>
    <w:uiPriority w:val="39"/>
    <w:pPr>
      <w:spacing w:before="120" w:after="120"/>
      <w:jc w:val="left"/>
    </w:pPr>
    <w:rPr>
      <w:rFonts w:asciiTheme="minorHAnsi" w:hAnsiTheme="minorHAnsi" w:cstheme="minorHAnsi"/>
      <w:b/>
      <w:bCs/>
      <w:caps/>
      <w:sz w:val="20"/>
      <w:szCs w:val="20"/>
    </w:rPr>
  </w:style>
  <w:style w:type="paragraph" w:styleId="20">
    <w:name w:val="toc 4"/>
    <w:basedOn w:val="1"/>
    <w:next w:val="1"/>
    <w:unhideWhenUsed/>
    <w:qFormat/>
    <w:uiPriority w:val="39"/>
    <w:pPr>
      <w:ind w:left="630"/>
      <w:jc w:val="left"/>
    </w:pPr>
    <w:rPr>
      <w:rFonts w:asciiTheme="minorHAnsi" w:hAnsiTheme="minorHAnsi" w:cstheme="minorHAnsi"/>
      <w:sz w:val="18"/>
      <w:szCs w:val="18"/>
    </w:rPr>
  </w:style>
  <w:style w:type="paragraph" w:styleId="21">
    <w:name w:val="toc 6"/>
    <w:basedOn w:val="1"/>
    <w:next w:val="1"/>
    <w:unhideWhenUsed/>
    <w:qFormat/>
    <w:uiPriority w:val="39"/>
    <w:pPr>
      <w:ind w:left="1050"/>
      <w:jc w:val="left"/>
    </w:pPr>
    <w:rPr>
      <w:rFonts w:asciiTheme="minorHAnsi" w:hAnsiTheme="minorHAnsi" w:cstheme="minorHAnsi"/>
      <w:sz w:val="18"/>
      <w:szCs w:val="18"/>
    </w:rPr>
  </w:style>
  <w:style w:type="paragraph" w:styleId="22">
    <w:name w:val="toc 2"/>
    <w:basedOn w:val="1"/>
    <w:next w:val="1"/>
    <w:qFormat/>
    <w:uiPriority w:val="39"/>
    <w:pPr>
      <w:ind w:left="210"/>
      <w:jc w:val="left"/>
    </w:pPr>
    <w:rPr>
      <w:rFonts w:asciiTheme="minorHAnsi" w:hAnsiTheme="minorHAnsi" w:cstheme="minorHAnsi"/>
      <w:smallCaps/>
      <w:sz w:val="20"/>
      <w:szCs w:val="20"/>
    </w:rPr>
  </w:style>
  <w:style w:type="paragraph" w:styleId="23">
    <w:name w:val="toc 9"/>
    <w:basedOn w:val="1"/>
    <w:next w:val="1"/>
    <w:unhideWhenUsed/>
    <w:qFormat/>
    <w:uiPriority w:val="39"/>
    <w:pPr>
      <w:ind w:left="1680"/>
      <w:jc w:val="left"/>
    </w:pPr>
    <w:rPr>
      <w:rFonts w:asciiTheme="minorHAnsi" w:hAnsiTheme="minorHAnsi" w:cstheme="minorHAnsi"/>
      <w:sz w:val="18"/>
      <w:szCs w:val="18"/>
    </w:rPr>
  </w:style>
  <w:style w:type="paragraph" w:styleId="24">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kern w:val="0"/>
      <w:sz w:val="24"/>
      <w:szCs w:val="24"/>
    </w:rPr>
  </w:style>
  <w:style w:type="paragraph" w:styleId="25">
    <w:name w:val="Normal (Web)"/>
    <w:basedOn w:val="1"/>
    <w:qFormat/>
    <w:uiPriority w:val="99"/>
    <w:pPr>
      <w:spacing w:before="100" w:beforeAutospacing="1" w:after="100" w:afterAutospacing="1"/>
      <w:jc w:val="left"/>
    </w:pPr>
    <w:rPr>
      <w:rFonts w:ascii="宋体" w:hAnsi="宋体"/>
      <w:kern w:val="0"/>
      <w:sz w:val="24"/>
    </w:rPr>
  </w:style>
  <w:style w:type="paragraph" w:styleId="26">
    <w:name w:val="annotation subject"/>
    <w:basedOn w:val="9"/>
    <w:next w:val="9"/>
    <w:link w:val="53"/>
    <w:semiHidden/>
    <w:unhideWhenUsed/>
    <w:qFormat/>
    <w:uiPriority w:val="99"/>
    <w:rPr>
      <w:b/>
      <w:bCs/>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qFormat/>
    <w:uiPriority w:val="0"/>
  </w:style>
  <w:style w:type="character" w:styleId="31">
    <w:name w:val="Hyperlink"/>
    <w:basedOn w:val="29"/>
    <w:qFormat/>
    <w:uiPriority w:val="99"/>
    <w:rPr>
      <w:rFonts w:cs="Times New Roman"/>
      <w:color w:val="0000FF"/>
      <w:u w:val="single"/>
    </w:rPr>
  </w:style>
  <w:style w:type="character" w:styleId="32">
    <w:name w:val="annotation reference"/>
    <w:basedOn w:val="29"/>
    <w:semiHidden/>
    <w:unhideWhenUsed/>
    <w:qFormat/>
    <w:uiPriority w:val="99"/>
    <w:rPr>
      <w:sz w:val="21"/>
      <w:szCs w:val="21"/>
    </w:rPr>
  </w:style>
  <w:style w:type="paragraph" w:customStyle="1" w:styleId="33">
    <w:name w:val="表格文字"/>
    <w:basedOn w:val="1"/>
    <w:qFormat/>
    <w:uiPriority w:val="0"/>
    <w:pPr>
      <w:adjustRightInd w:val="0"/>
      <w:spacing w:line="420" w:lineRule="atLeast"/>
      <w:jc w:val="left"/>
      <w:textAlignment w:val="baseline"/>
    </w:pPr>
    <w:rPr>
      <w:kern w:val="0"/>
      <w:szCs w:val="20"/>
    </w:rPr>
  </w:style>
  <w:style w:type="paragraph" w:customStyle="1" w:styleId="34">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character" w:customStyle="1" w:styleId="35">
    <w:name w:val="页眉 字符"/>
    <w:basedOn w:val="29"/>
    <w:link w:val="18"/>
    <w:qFormat/>
    <w:uiPriority w:val="99"/>
    <w:rPr>
      <w:sz w:val="18"/>
      <w:szCs w:val="18"/>
    </w:rPr>
  </w:style>
  <w:style w:type="character" w:customStyle="1" w:styleId="36">
    <w:name w:val="页脚 字符"/>
    <w:basedOn w:val="29"/>
    <w:link w:val="17"/>
    <w:qFormat/>
    <w:uiPriority w:val="99"/>
    <w:rPr>
      <w:sz w:val="18"/>
      <w:szCs w:val="18"/>
    </w:rPr>
  </w:style>
  <w:style w:type="character" w:customStyle="1" w:styleId="37">
    <w:name w:val="批注框文本 字符"/>
    <w:basedOn w:val="29"/>
    <w:link w:val="16"/>
    <w:semiHidden/>
    <w:qFormat/>
    <w:uiPriority w:val="99"/>
    <w:rPr>
      <w:sz w:val="18"/>
      <w:szCs w:val="18"/>
    </w:rPr>
  </w:style>
  <w:style w:type="character" w:customStyle="1" w:styleId="38">
    <w:name w:val="正文文本 Char"/>
    <w:qFormat/>
    <w:uiPriority w:val="0"/>
    <w:rPr>
      <w:rFonts w:ascii="Times New Roman" w:hAnsi="Times New Roman" w:eastAsia="宋体"/>
    </w:rPr>
  </w:style>
  <w:style w:type="character" w:customStyle="1" w:styleId="39">
    <w:name w:val="正文文本 字符"/>
    <w:basedOn w:val="29"/>
    <w:link w:val="10"/>
    <w:semiHidden/>
    <w:qFormat/>
    <w:uiPriority w:val="99"/>
    <w:rPr>
      <w:rFonts w:ascii="等线" w:hAnsi="等线" w:eastAsia="等线" w:cs="Times New Roman"/>
    </w:rPr>
  </w:style>
  <w:style w:type="character" w:customStyle="1" w:styleId="40">
    <w:name w:val="标题 1 字符"/>
    <w:basedOn w:val="29"/>
    <w:link w:val="3"/>
    <w:qFormat/>
    <w:uiPriority w:val="0"/>
    <w:rPr>
      <w:rFonts w:ascii="Times New Roman" w:hAnsi="Times New Roman" w:eastAsia="宋体" w:cs="Times New Roman"/>
      <w:b/>
      <w:kern w:val="44"/>
      <w:sz w:val="24"/>
      <w:szCs w:val="20"/>
    </w:rPr>
  </w:style>
  <w:style w:type="character" w:customStyle="1" w:styleId="41">
    <w:name w:val="文档结构图 字符"/>
    <w:basedOn w:val="29"/>
    <w:link w:val="8"/>
    <w:semiHidden/>
    <w:qFormat/>
    <w:uiPriority w:val="99"/>
    <w:rPr>
      <w:rFonts w:ascii="宋体" w:hAnsi="等线" w:eastAsia="宋体" w:cs="Times New Roman"/>
      <w:sz w:val="18"/>
      <w:szCs w:val="18"/>
    </w:rPr>
  </w:style>
  <w:style w:type="character" w:customStyle="1" w:styleId="42">
    <w:name w:val="标题 2 字符"/>
    <w:basedOn w:val="29"/>
    <w:link w:val="4"/>
    <w:semiHidden/>
    <w:qFormat/>
    <w:uiPriority w:val="9"/>
    <w:rPr>
      <w:rFonts w:asciiTheme="majorHAnsi" w:hAnsiTheme="majorHAnsi" w:eastAsiaTheme="majorEastAsia" w:cstheme="majorBidi"/>
      <w:b/>
      <w:bCs/>
      <w:sz w:val="32"/>
      <w:szCs w:val="32"/>
    </w:rPr>
  </w:style>
  <w:style w:type="character" w:customStyle="1" w:styleId="43">
    <w:name w:val="正文缩进 字符"/>
    <w:link w:val="2"/>
    <w:qFormat/>
    <w:locked/>
    <w:uiPriority w:val="0"/>
    <w:rPr>
      <w:rFonts w:ascii="Arial Unicode MS" w:hAnsi="Arial Unicode MS" w:eastAsia="仿宋_GB2312" w:cs="Times New Roman"/>
      <w:sz w:val="24"/>
      <w:szCs w:val="20"/>
    </w:rPr>
  </w:style>
  <w:style w:type="paragraph" w:customStyle="1" w:styleId="44">
    <w:name w:val="列出段落1"/>
    <w:basedOn w:val="1"/>
    <w:qFormat/>
    <w:uiPriority w:val="34"/>
    <w:pPr>
      <w:ind w:firstLine="420" w:firstLineChars="200"/>
    </w:pPr>
    <w:rPr>
      <w:rFonts w:ascii="Times New Roman" w:hAnsi="Times New Roman" w:eastAsia="宋体"/>
      <w:szCs w:val="24"/>
    </w:rPr>
  </w:style>
  <w:style w:type="character" w:customStyle="1" w:styleId="45">
    <w:name w:val="font31"/>
    <w:basedOn w:val="29"/>
    <w:qFormat/>
    <w:uiPriority w:val="0"/>
    <w:rPr>
      <w:rFonts w:hint="eastAsia" w:ascii="仿宋" w:hAnsi="仿宋" w:eastAsia="仿宋" w:cs="仿宋"/>
      <w:color w:val="000000"/>
      <w:sz w:val="28"/>
      <w:szCs w:val="28"/>
      <w:u w:val="none"/>
    </w:rPr>
  </w:style>
  <w:style w:type="paragraph" w:customStyle="1" w:styleId="46">
    <w:name w:val="正文2"/>
    <w:basedOn w:val="1"/>
    <w:qFormat/>
    <w:uiPriority w:val="0"/>
    <w:rPr>
      <w:rFonts w:ascii="Times New Roman" w:hAnsi="Times New Roman" w:eastAsia="仿宋"/>
      <w:color w:val="000000"/>
      <w:szCs w:val="21"/>
    </w:rPr>
  </w:style>
  <w:style w:type="character" w:customStyle="1" w:styleId="47">
    <w:name w:val="NormalCharacter"/>
    <w:qFormat/>
    <w:uiPriority w:val="0"/>
  </w:style>
  <w:style w:type="paragraph" w:customStyle="1" w:styleId="48">
    <w:name w:val="图"/>
    <w:basedOn w:val="1"/>
    <w:qFormat/>
    <w:uiPriority w:val="0"/>
    <w:pPr>
      <w:keepNext/>
      <w:widowControl/>
      <w:adjustRightInd w:val="0"/>
      <w:spacing w:before="60" w:after="60" w:line="300" w:lineRule="auto"/>
      <w:jc w:val="center"/>
      <w:textAlignment w:val="center"/>
    </w:pPr>
    <w:rPr>
      <w:rFonts w:ascii="Times New Roman" w:hAnsi="Times New Roman" w:eastAsia="宋体"/>
      <w:snapToGrid w:val="0"/>
      <w:spacing w:val="20"/>
      <w:kern w:val="0"/>
      <w:sz w:val="24"/>
      <w:szCs w:val="20"/>
    </w:rPr>
  </w:style>
  <w:style w:type="paragraph" w:customStyle="1" w:styleId="49">
    <w:name w:val="Heading2"/>
    <w:basedOn w:val="1"/>
    <w:next w:val="1"/>
    <w:qFormat/>
    <w:uiPriority w:val="0"/>
    <w:rPr>
      <w:rFonts w:ascii="Arial" w:hAnsi="Arial" w:eastAsia="黑体"/>
      <w:b/>
      <w:bCs/>
      <w:sz w:val="32"/>
      <w:szCs w:val="32"/>
    </w:rPr>
  </w:style>
  <w:style w:type="paragraph" w:customStyle="1" w:styleId="50">
    <w:name w:val="Heading3"/>
    <w:basedOn w:val="51"/>
    <w:next w:val="1"/>
    <w:qFormat/>
    <w:uiPriority w:val="0"/>
    <w:pPr>
      <w:spacing w:line="415" w:lineRule="auto"/>
    </w:pPr>
    <w:rPr>
      <w:rFonts w:ascii="Calibri" w:hAnsi="Calibri" w:eastAsia="宋体"/>
      <w:kern w:val="0"/>
      <w:sz w:val="32"/>
      <w:szCs w:val="32"/>
    </w:rPr>
  </w:style>
  <w:style w:type="paragraph" w:customStyle="1" w:styleId="51">
    <w:name w:val="Heading4"/>
    <w:basedOn w:val="1"/>
    <w:next w:val="1"/>
    <w:qFormat/>
    <w:uiPriority w:val="0"/>
    <w:pPr>
      <w:keepNext/>
      <w:keepLines/>
      <w:spacing w:line="374" w:lineRule="auto"/>
    </w:pPr>
    <w:rPr>
      <w:rFonts w:ascii="Arial" w:hAnsi="Arial" w:eastAsia="黑体"/>
      <w:b/>
      <w:bCs/>
      <w:sz w:val="28"/>
      <w:szCs w:val="28"/>
    </w:rPr>
  </w:style>
  <w:style w:type="character" w:customStyle="1" w:styleId="52">
    <w:name w:val="批注文字 字符"/>
    <w:basedOn w:val="29"/>
    <w:link w:val="9"/>
    <w:semiHidden/>
    <w:qFormat/>
    <w:uiPriority w:val="99"/>
    <w:rPr>
      <w:rFonts w:ascii="等线" w:hAnsi="等线" w:eastAsia="等线"/>
      <w:kern w:val="2"/>
      <w:sz w:val="21"/>
      <w:szCs w:val="22"/>
    </w:rPr>
  </w:style>
  <w:style w:type="character" w:customStyle="1" w:styleId="53">
    <w:name w:val="批注主题 字符"/>
    <w:basedOn w:val="52"/>
    <w:link w:val="26"/>
    <w:semiHidden/>
    <w:qFormat/>
    <w:uiPriority w:val="99"/>
    <w:rPr>
      <w:rFonts w:ascii="等线" w:hAnsi="等线" w:eastAsia="等线"/>
      <w:b/>
      <w:bCs/>
      <w:kern w:val="2"/>
      <w:sz w:val="21"/>
      <w:szCs w:val="22"/>
    </w:rPr>
  </w:style>
  <w:style w:type="paragraph" w:styleId="54">
    <w:name w:val="List Paragraph"/>
    <w:basedOn w:val="1"/>
    <w:qFormat/>
    <w:uiPriority w:val="99"/>
    <w:pPr>
      <w:ind w:firstLine="420" w:firstLineChars="200"/>
    </w:pPr>
  </w:style>
  <w:style w:type="paragraph" w:customStyle="1" w:styleId="55">
    <w:name w:val="Heading1"/>
    <w:basedOn w:val="1"/>
    <w:next w:val="1"/>
    <w:qFormat/>
    <w:uiPriority w:val="0"/>
    <w:pPr>
      <w:keepNext/>
      <w:keepLines/>
      <w:spacing w:line="576" w:lineRule="auto"/>
    </w:pPr>
    <w:rPr>
      <w:rFonts w:cs="Times New Roman"/>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3.xml"/><Relationship Id="rId7" Type="http://schemas.openxmlformats.org/officeDocument/2006/relationships/footer" Target="footer3.xml"/><Relationship Id="rId69" Type="http://schemas.openxmlformats.org/officeDocument/2006/relationships/fontTable" Target="fontTable.xml"/><Relationship Id="rId68" Type="http://schemas.openxmlformats.org/officeDocument/2006/relationships/numbering" Target="numbering.xml"/><Relationship Id="rId67" Type="http://schemas.openxmlformats.org/officeDocument/2006/relationships/customXml" Target="../customXml/item1.xml"/><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header" Target="head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51</Pages>
  <Words>15546</Words>
  <Characters>16639</Characters>
  <Lines>98</Lines>
  <Paragraphs>27</Paragraphs>
  <TotalTime>0</TotalTime>
  <ScaleCrop>false</ScaleCrop>
  <LinksUpToDate>false</LinksUpToDate>
  <CharactersWithSpaces>17312</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2021-04-08T10:48:00Z</dcterms:created>
  <dc:creator>PC</dc:creator>
  <cp:lastModifiedBy>Lucky</cp:lastModifiedBy>
  <cp:lastPrinted>2021-11-18T09:02:00Z</cp:lastPrinted>
  <dcterms:modified xsi:type="dcterms:W3CDTF">2023-01-04T12:50:40Z</dcterms:modified>
  <cp:revision>336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FE697E0860EF44E1A32EFEEC9ACD3BBA</vt:lpwstr>
  </property>
</Properties>
</file>