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rPr>
          <w:rFonts w:hAnsi="宋体"/>
          <w:b/>
          <w:bCs/>
          <w:sz w:val="36"/>
          <w:szCs w:val="21"/>
        </w:rPr>
      </w:pPr>
    </w:p>
    <w:p>
      <w:pPr>
        <w:pStyle w:val="32"/>
        <w:rPr>
          <w:rFonts w:hAnsi="宋体"/>
          <w:b/>
          <w:bCs/>
          <w:sz w:val="36"/>
          <w:szCs w:val="21"/>
        </w:rPr>
      </w:pPr>
    </w:p>
    <w:p>
      <w:pPr>
        <w:pStyle w:val="32"/>
        <w:spacing w:line="360" w:lineRule="auto"/>
        <w:rPr>
          <w:rFonts w:hAnsi="宋体"/>
          <w:b/>
          <w:bCs/>
          <w:sz w:val="36"/>
          <w:szCs w:val="21"/>
        </w:rPr>
      </w:pPr>
    </w:p>
    <w:p>
      <w:pPr>
        <w:pStyle w:val="32"/>
        <w:spacing w:line="360" w:lineRule="auto"/>
        <w:jc w:val="both"/>
        <w:rPr>
          <w:rFonts w:hint="eastAsia" w:hAnsi="宋体"/>
          <w:b/>
          <w:sz w:val="48"/>
          <w:szCs w:val="44"/>
          <w:lang w:val="zh-CN"/>
        </w:rPr>
      </w:pPr>
    </w:p>
    <w:p>
      <w:pPr>
        <w:pStyle w:val="32"/>
        <w:spacing w:line="360" w:lineRule="auto"/>
        <w:jc w:val="both"/>
        <w:rPr>
          <w:rFonts w:hint="eastAsia" w:hAnsi="宋体"/>
          <w:b/>
          <w:sz w:val="48"/>
          <w:szCs w:val="44"/>
          <w:lang w:val="zh-CN"/>
        </w:rPr>
      </w:pPr>
    </w:p>
    <w:p>
      <w:pPr>
        <w:pStyle w:val="32"/>
        <w:spacing w:line="360" w:lineRule="auto"/>
        <w:jc w:val="center"/>
        <w:rPr>
          <w:rFonts w:hAnsi="宋体"/>
          <w:b/>
          <w:sz w:val="44"/>
          <w:szCs w:val="40"/>
          <w:lang w:val="zh-CN"/>
        </w:rPr>
      </w:pPr>
      <w:r>
        <w:rPr>
          <w:rFonts w:hint="eastAsia" w:hAnsi="宋体"/>
          <w:b/>
          <w:sz w:val="44"/>
          <w:szCs w:val="40"/>
          <w:lang w:val="zh-CN"/>
        </w:rPr>
        <w:t>深圳会堂、市民中心会堂等会议系统（音响、舞台灯光、LED显示屏）维护保养项目</w:t>
      </w:r>
    </w:p>
    <w:p>
      <w:pPr>
        <w:spacing w:line="360" w:lineRule="auto"/>
        <w:jc w:val="center"/>
        <w:rPr>
          <w:rFonts w:ascii="宋体" w:hAnsi="宋体" w:eastAsia="宋体"/>
          <w:b/>
          <w:sz w:val="36"/>
          <w:szCs w:val="36"/>
        </w:rPr>
      </w:pPr>
      <w:r>
        <w:rPr>
          <w:rFonts w:hint="eastAsia" w:ascii="宋体" w:hAnsi="宋体" w:eastAsia="宋体"/>
          <w:b/>
          <w:sz w:val="36"/>
          <w:szCs w:val="36"/>
        </w:rPr>
        <w:t>（</w:t>
      </w:r>
      <w:r>
        <w:rPr>
          <w:rFonts w:hint="eastAsia" w:ascii="宋体" w:hAnsi="宋体" w:eastAsia="宋体"/>
          <w:b/>
          <w:sz w:val="36"/>
          <w:szCs w:val="28"/>
          <w:lang w:val="zh-CN"/>
        </w:rPr>
        <w:t>项目编号：HCSZ23-JJ034F</w:t>
      </w:r>
      <w:r>
        <w:rPr>
          <w:rFonts w:hint="eastAsia" w:ascii="宋体" w:hAnsi="宋体" w:eastAsia="宋体"/>
          <w:b/>
          <w:sz w:val="36"/>
          <w:szCs w:val="36"/>
        </w:rPr>
        <w:t>）</w:t>
      </w:r>
    </w:p>
    <w:p>
      <w:pPr>
        <w:spacing w:line="360" w:lineRule="auto"/>
        <w:jc w:val="center"/>
        <w:rPr>
          <w:rFonts w:ascii="宋体" w:hAnsi="宋体" w:eastAsia="宋体"/>
          <w:b/>
          <w:sz w:val="40"/>
          <w:szCs w:val="40"/>
        </w:rPr>
      </w:pPr>
      <w:r>
        <w:rPr>
          <w:rFonts w:hint="eastAsia" w:ascii="宋体" w:hAnsi="宋体" w:eastAsia="宋体"/>
          <w:b/>
          <w:sz w:val="40"/>
          <w:szCs w:val="32"/>
        </w:rPr>
        <w:t>服务</w:t>
      </w:r>
      <w:r>
        <w:rPr>
          <w:rFonts w:hint="eastAsia" w:ascii="宋体" w:hAnsi="宋体" w:eastAsia="宋体"/>
          <w:b/>
          <w:sz w:val="40"/>
          <w:szCs w:val="32"/>
          <w:lang w:val="zh-CN"/>
        </w:rPr>
        <w:t>类</w:t>
      </w:r>
    </w:p>
    <w:p>
      <w:pPr>
        <w:jc w:val="center"/>
        <w:rPr>
          <w:rFonts w:ascii="宋体" w:hAnsi="宋体" w:eastAsia="宋体"/>
          <w:b/>
          <w:sz w:val="56"/>
          <w:szCs w:val="52"/>
        </w:rPr>
      </w:pPr>
    </w:p>
    <w:p>
      <w:pPr>
        <w:jc w:val="center"/>
        <w:rPr>
          <w:rFonts w:ascii="宋体" w:hAnsi="宋体" w:eastAsia="宋体"/>
          <w:b/>
          <w:color w:val="000000"/>
          <w:sz w:val="32"/>
          <w:szCs w:val="28"/>
        </w:rPr>
      </w:pPr>
      <w:r>
        <w:rPr>
          <w:rFonts w:hint="eastAsia" w:ascii="宋体" w:hAnsi="宋体" w:eastAsia="宋体"/>
          <w:b/>
          <w:sz w:val="56"/>
          <w:szCs w:val="52"/>
        </w:rPr>
        <w:t>竞价文件</w:t>
      </w:r>
    </w:p>
    <w:p>
      <w:pPr>
        <w:jc w:val="center"/>
        <w:rPr>
          <w:rFonts w:ascii="宋体" w:hAnsi="宋体" w:eastAsia="宋体"/>
          <w:b/>
          <w:color w:val="000000"/>
          <w:sz w:val="28"/>
          <w:szCs w:val="28"/>
        </w:rPr>
      </w:pPr>
    </w:p>
    <w:p>
      <w:pPr>
        <w:pStyle w:val="10"/>
        <w:rPr>
          <w:rFonts w:ascii="宋体" w:hAnsi="宋体"/>
          <w:b/>
          <w:color w:val="000000"/>
          <w:sz w:val="28"/>
          <w:szCs w:val="28"/>
        </w:rPr>
      </w:pPr>
    </w:p>
    <w:p>
      <w:pPr>
        <w:rPr>
          <w:rFonts w:ascii="宋体" w:hAnsi="宋体" w:eastAsia="宋体"/>
          <w:b/>
          <w:color w:val="000000"/>
          <w:sz w:val="28"/>
          <w:szCs w:val="28"/>
        </w:rPr>
      </w:pPr>
    </w:p>
    <w:p/>
    <w:p>
      <w:pPr>
        <w:pStyle w:val="10"/>
      </w:pPr>
    </w:p>
    <w:p/>
    <w:p>
      <w:pPr>
        <w:pStyle w:val="10"/>
      </w:pPr>
    </w:p>
    <w:p>
      <w:pPr>
        <w:spacing w:line="360" w:lineRule="auto"/>
        <w:jc w:val="center"/>
        <w:rPr>
          <w:rStyle w:val="45"/>
          <w:rFonts w:ascii="黑体" w:hAnsi="黑体" w:eastAsia="黑体"/>
          <w:sz w:val="32"/>
          <w:szCs w:val="32"/>
        </w:rPr>
      </w:pPr>
      <w:r>
        <w:rPr>
          <w:rStyle w:val="45"/>
          <w:rFonts w:ascii="黑体" w:hAnsi="黑体" w:eastAsia="黑体"/>
          <w:sz w:val="32"/>
          <w:szCs w:val="32"/>
        </w:rPr>
        <w:t>采购人</w:t>
      </w:r>
      <w:r>
        <w:rPr>
          <w:rStyle w:val="45"/>
          <w:rFonts w:hint="eastAsia" w:ascii="黑体" w:hAnsi="黑体" w:eastAsia="黑体"/>
          <w:sz w:val="32"/>
          <w:szCs w:val="32"/>
        </w:rPr>
        <w:t>：深圳市机关事务管理局</w:t>
      </w:r>
    </w:p>
    <w:p>
      <w:pPr>
        <w:spacing w:line="360" w:lineRule="auto"/>
        <w:jc w:val="center"/>
        <w:rPr>
          <w:rStyle w:val="45"/>
          <w:rFonts w:ascii="黑体" w:hAnsi="黑体" w:eastAsia="黑体"/>
          <w:sz w:val="32"/>
          <w:szCs w:val="32"/>
        </w:rPr>
      </w:pPr>
      <w:r>
        <w:rPr>
          <w:rStyle w:val="45"/>
          <w:rFonts w:ascii="黑体" w:hAnsi="黑体" w:eastAsia="黑体"/>
          <w:sz w:val="32"/>
          <w:szCs w:val="32"/>
        </w:rPr>
        <w:t>采购代理机构</w:t>
      </w:r>
      <w:r>
        <w:rPr>
          <w:rStyle w:val="45"/>
          <w:rFonts w:hint="eastAsia" w:ascii="黑体" w:hAnsi="黑体" w:eastAsia="黑体"/>
          <w:sz w:val="32"/>
          <w:szCs w:val="32"/>
        </w:rPr>
        <w:t>：</w:t>
      </w:r>
      <w:r>
        <w:rPr>
          <w:rStyle w:val="45"/>
          <w:rFonts w:ascii="黑体" w:hAnsi="黑体" w:eastAsia="黑体"/>
          <w:sz w:val="32"/>
          <w:szCs w:val="32"/>
        </w:rPr>
        <w:t>深圳市合创建设工程顾问有限公司</w:t>
      </w:r>
    </w:p>
    <w:p>
      <w:pPr>
        <w:spacing w:before="100" w:line="360" w:lineRule="auto"/>
        <w:jc w:val="center"/>
        <w:rPr>
          <w:rFonts w:ascii="宋体" w:hAnsi="宋体" w:eastAsia="宋体"/>
          <w:b/>
          <w:sz w:val="32"/>
        </w:rPr>
      </w:pPr>
      <w:r>
        <w:rPr>
          <w:rStyle w:val="45"/>
          <w:rFonts w:ascii="黑体" w:hAnsi="黑体" w:eastAsia="黑体"/>
          <w:sz w:val="32"/>
          <w:szCs w:val="32"/>
        </w:rPr>
        <w:t>二○二</w:t>
      </w:r>
      <w:r>
        <w:rPr>
          <w:rStyle w:val="45"/>
          <w:rFonts w:hint="eastAsia" w:ascii="黑体" w:hAnsi="黑体" w:eastAsia="黑体"/>
          <w:sz w:val="32"/>
          <w:szCs w:val="32"/>
          <w:lang w:val="en-US" w:eastAsia="zh-CN"/>
        </w:rPr>
        <w:t>三</w:t>
      </w:r>
      <w:r>
        <w:rPr>
          <w:rStyle w:val="45"/>
          <w:rFonts w:ascii="黑体" w:hAnsi="黑体" w:eastAsia="黑体"/>
          <w:sz w:val="32"/>
          <w:szCs w:val="32"/>
        </w:rPr>
        <w:t>年</w:t>
      </w:r>
      <w:r>
        <w:rPr>
          <w:rStyle w:val="45"/>
          <w:rFonts w:hint="eastAsia" w:ascii="黑体" w:hAnsi="黑体" w:eastAsia="黑体"/>
          <w:sz w:val="32"/>
          <w:szCs w:val="32"/>
          <w:lang w:val="en-US" w:eastAsia="zh-CN"/>
        </w:rPr>
        <w:t>三</w:t>
      </w:r>
      <w:r>
        <w:rPr>
          <w:rStyle w:val="45"/>
          <w:rFonts w:hint="eastAsia" w:ascii="黑体" w:hAnsi="黑体" w:eastAsia="黑体"/>
          <w:sz w:val="32"/>
          <w:szCs w:val="32"/>
        </w:rPr>
        <w:t>月</w:t>
      </w:r>
    </w:p>
    <w:p>
      <w:pPr>
        <w:widowControl/>
        <w:jc w:val="left"/>
      </w:pPr>
      <w:r>
        <w:br w:type="page"/>
      </w:r>
    </w:p>
    <w:p>
      <w:pPr>
        <w:pStyle w:val="2"/>
        <w:rPr>
          <w:rFonts w:ascii="宋体" w:hAnsi="宋体"/>
          <w:sz w:val="44"/>
          <w:szCs w:val="32"/>
        </w:rPr>
      </w:pPr>
      <w:bookmarkStart w:id="0" w:name="_Toc66183292"/>
      <w:bookmarkStart w:id="1" w:name="_Toc68772394"/>
      <w:bookmarkStart w:id="2" w:name="_Toc55308008"/>
      <w:bookmarkStart w:id="3" w:name="_Toc64586398"/>
      <w:bookmarkStart w:id="4" w:name="_Toc68769459"/>
      <w:bookmarkStart w:id="5" w:name="_Toc12914"/>
      <w:bookmarkStart w:id="6" w:name="_Toc26528"/>
      <w:bookmarkStart w:id="7" w:name="_Toc67411728"/>
      <w:r>
        <w:rPr>
          <w:rFonts w:hint="eastAsia" w:ascii="宋体" w:hAnsi="宋体"/>
          <w:sz w:val="44"/>
          <w:szCs w:val="32"/>
        </w:rPr>
        <w:t>目 录</w:t>
      </w:r>
      <w:bookmarkEnd w:id="0"/>
      <w:bookmarkEnd w:id="1"/>
      <w:bookmarkEnd w:id="2"/>
      <w:bookmarkEnd w:id="3"/>
      <w:bookmarkEnd w:id="4"/>
      <w:bookmarkEnd w:id="5"/>
      <w:bookmarkEnd w:id="6"/>
      <w:bookmarkEnd w:id="7"/>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"1-3" \h \z \u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_Toc12914 </w:instrText>
      </w:r>
      <w:r>
        <w:rPr>
          <w:rFonts w:asciiTheme="minorEastAsia" w:hAnsiTheme="minorEastAsia" w:eastAsiaTheme="minorEastAsia"/>
          <w:sz w:val="24"/>
          <w:szCs w:val="24"/>
        </w:rPr>
        <w:fldChar w:fldCharType="separate"/>
      </w:r>
      <w:r>
        <w:rPr>
          <w:rFonts w:hint="eastAsia" w:ascii="宋体" w:hAnsi="宋体"/>
          <w:sz w:val="24"/>
          <w:szCs w:val="24"/>
        </w:rPr>
        <w:t>目 录</w:t>
      </w:r>
      <w:r>
        <w:rPr>
          <w:sz w:val="24"/>
          <w:szCs w:val="24"/>
        </w:rPr>
        <w:tab/>
      </w:r>
      <w:r>
        <w:rPr>
          <w:sz w:val="24"/>
          <w:szCs w:val="24"/>
        </w:rPr>
        <w:fldChar w:fldCharType="begin"/>
      </w:r>
      <w:r>
        <w:rPr>
          <w:sz w:val="24"/>
          <w:szCs w:val="24"/>
        </w:rPr>
        <w:instrText xml:space="preserve"> PAGEREF _Toc12914 \h </w:instrText>
      </w:r>
      <w:r>
        <w:rPr>
          <w:sz w:val="24"/>
          <w:szCs w:val="24"/>
        </w:rPr>
        <w:fldChar w:fldCharType="separate"/>
      </w:r>
      <w:r>
        <w:rPr>
          <w:sz w:val="24"/>
          <w:szCs w:val="24"/>
        </w:rPr>
        <w:t>2</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_Toc661 </w:instrText>
      </w:r>
      <w:r>
        <w:rPr>
          <w:rFonts w:asciiTheme="minorEastAsia" w:hAnsiTheme="minorEastAsia" w:eastAsiaTheme="minorEastAsia"/>
          <w:sz w:val="24"/>
          <w:szCs w:val="24"/>
        </w:rPr>
        <w:fldChar w:fldCharType="separate"/>
      </w:r>
      <w:r>
        <w:rPr>
          <w:rFonts w:hint="eastAsia" w:ascii="宋体" w:hAnsi="宋体"/>
          <w:sz w:val="24"/>
          <w:szCs w:val="24"/>
        </w:rPr>
        <w:t>第一章  竞价公告</w:t>
      </w:r>
      <w:r>
        <w:rPr>
          <w:sz w:val="24"/>
          <w:szCs w:val="24"/>
        </w:rPr>
        <w:tab/>
      </w:r>
      <w:r>
        <w:rPr>
          <w:sz w:val="24"/>
          <w:szCs w:val="24"/>
        </w:rPr>
        <w:fldChar w:fldCharType="begin"/>
      </w:r>
      <w:r>
        <w:rPr>
          <w:sz w:val="24"/>
          <w:szCs w:val="24"/>
        </w:rPr>
        <w:instrText xml:space="preserve"> PAGEREF _Toc661 \h </w:instrText>
      </w:r>
      <w:r>
        <w:rPr>
          <w:sz w:val="24"/>
          <w:szCs w:val="24"/>
        </w:rPr>
        <w:fldChar w:fldCharType="separate"/>
      </w:r>
      <w:r>
        <w:rPr>
          <w:sz w:val="24"/>
          <w:szCs w:val="24"/>
        </w:rPr>
        <w:t>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_Toc5603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一、项目基本情况</w:t>
      </w:r>
      <w:r>
        <w:rPr>
          <w:sz w:val="24"/>
          <w:szCs w:val="24"/>
        </w:rPr>
        <w:tab/>
      </w:r>
      <w:r>
        <w:rPr>
          <w:sz w:val="24"/>
          <w:szCs w:val="24"/>
        </w:rPr>
        <w:fldChar w:fldCharType="begin"/>
      </w:r>
      <w:r>
        <w:rPr>
          <w:sz w:val="24"/>
          <w:szCs w:val="24"/>
        </w:rPr>
        <w:instrText xml:space="preserve"> PAGEREF _Toc5603 \h </w:instrText>
      </w:r>
      <w:r>
        <w:rPr>
          <w:sz w:val="24"/>
          <w:szCs w:val="24"/>
        </w:rPr>
        <w:fldChar w:fldCharType="separate"/>
      </w:r>
      <w:r>
        <w:rPr>
          <w:sz w:val="24"/>
          <w:szCs w:val="24"/>
        </w:rPr>
        <w:t>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_Toc2438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二、申请人的资格要求</w:t>
      </w:r>
      <w:r>
        <w:rPr>
          <w:sz w:val="24"/>
          <w:szCs w:val="24"/>
        </w:rPr>
        <w:tab/>
      </w:r>
      <w:r>
        <w:rPr>
          <w:sz w:val="24"/>
          <w:szCs w:val="24"/>
        </w:rPr>
        <w:fldChar w:fldCharType="begin"/>
      </w:r>
      <w:r>
        <w:rPr>
          <w:sz w:val="24"/>
          <w:szCs w:val="24"/>
        </w:rPr>
        <w:instrText xml:space="preserve"> PAGEREF _Toc2438 \h </w:instrText>
      </w:r>
      <w:r>
        <w:rPr>
          <w:sz w:val="24"/>
          <w:szCs w:val="24"/>
        </w:rPr>
        <w:fldChar w:fldCharType="separate"/>
      </w:r>
      <w:r>
        <w:rPr>
          <w:sz w:val="24"/>
          <w:szCs w:val="24"/>
        </w:rPr>
        <w:t>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_Toc15336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三、供应商竞价程序及时间安排</w:t>
      </w:r>
      <w:r>
        <w:rPr>
          <w:sz w:val="24"/>
          <w:szCs w:val="24"/>
        </w:rPr>
        <w:tab/>
      </w:r>
      <w:r>
        <w:rPr>
          <w:sz w:val="24"/>
          <w:szCs w:val="24"/>
        </w:rPr>
        <w:fldChar w:fldCharType="begin"/>
      </w:r>
      <w:r>
        <w:rPr>
          <w:sz w:val="24"/>
          <w:szCs w:val="24"/>
        </w:rPr>
        <w:instrText xml:space="preserve"> PAGEREF _Toc15336 \h </w:instrText>
      </w:r>
      <w:r>
        <w:rPr>
          <w:sz w:val="24"/>
          <w:szCs w:val="24"/>
        </w:rPr>
        <w:fldChar w:fldCharType="separate"/>
      </w:r>
      <w:r>
        <w:rPr>
          <w:sz w:val="24"/>
          <w:szCs w:val="24"/>
        </w:rPr>
        <w:t>5</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_Toc31506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四、竞价文件主要内容</w:t>
      </w:r>
      <w:r>
        <w:rPr>
          <w:sz w:val="24"/>
          <w:szCs w:val="24"/>
        </w:rPr>
        <w:tab/>
      </w:r>
      <w:r>
        <w:rPr>
          <w:sz w:val="24"/>
          <w:szCs w:val="24"/>
        </w:rPr>
        <w:fldChar w:fldCharType="begin"/>
      </w:r>
      <w:r>
        <w:rPr>
          <w:sz w:val="24"/>
          <w:szCs w:val="24"/>
        </w:rPr>
        <w:instrText xml:space="preserve"> PAGEREF _Toc31506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_Toc13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五、</w:t>
      </w:r>
      <w:r>
        <w:rPr>
          <w:rFonts w:cs="仿宋" w:asciiTheme="minorEastAsia" w:hAnsiTheme="minorEastAsia" w:eastAsiaTheme="minorEastAsia"/>
          <w:sz w:val="24"/>
          <w:szCs w:val="24"/>
        </w:rPr>
        <w:t>竞价</w:t>
      </w:r>
      <w:r>
        <w:rPr>
          <w:rFonts w:hint="eastAsia" w:cs="仿宋" w:asciiTheme="minorEastAsia" w:hAnsiTheme="minorEastAsia" w:eastAsiaTheme="minorEastAsia"/>
          <w:sz w:val="24"/>
          <w:szCs w:val="24"/>
        </w:rPr>
        <w:t>成交原则</w:t>
      </w:r>
      <w:r>
        <w:rPr>
          <w:sz w:val="24"/>
          <w:szCs w:val="24"/>
        </w:rPr>
        <w:tab/>
      </w:r>
      <w:r>
        <w:rPr>
          <w:sz w:val="24"/>
          <w:szCs w:val="24"/>
        </w:rPr>
        <w:fldChar w:fldCharType="begin"/>
      </w:r>
      <w:r>
        <w:rPr>
          <w:sz w:val="24"/>
          <w:szCs w:val="24"/>
        </w:rPr>
        <w:instrText xml:space="preserve"> PAGEREF _Toc13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_Toc6502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六、供应商实质性响应标准</w:t>
      </w:r>
      <w:r>
        <w:rPr>
          <w:sz w:val="24"/>
          <w:szCs w:val="24"/>
        </w:rPr>
        <w:tab/>
      </w:r>
      <w:r>
        <w:rPr>
          <w:sz w:val="24"/>
          <w:szCs w:val="24"/>
        </w:rPr>
        <w:fldChar w:fldCharType="begin"/>
      </w:r>
      <w:r>
        <w:rPr>
          <w:sz w:val="24"/>
          <w:szCs w:val="24"/>
        </w:rPr>
        <w:instrText xml:space="preserve"> PAGEREF _Toc6502 \h </w:instrText>
      </w:r>
      <w:r>
        <w:rPr>
          <w:sz w:val="24"/>
          <w:szCs w:val="24"/>
        </w:rPr>
        <w:fldChar w:fldCharType="separate"/>
      </w:r>
      <w:r>
        <w:rPr>
          <w:sz w:val="24"/>
          <w:szCs w:val="24"/>
        </w:rPr>
        <w:t>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_Toc17780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七、竞价争议的解决</w:t>
      </w:r>
      <w:r>
        <w:rPr>
          <w:sz w:val="24"/>
          <w:szCs w:val="24"/>
        </w:rPr>
        <w:tab/>
      </w:r>
      <w:r>
        <w:rPr>
          <w:sz w:val="24"/>
          <w:szCs w:val="24"/>
        </w:rPr>
        <w:fldChar w:fldCharType="begin"/>
      </w:r>
      <w:r>
        <w:rPr>
          <w:sz w:val="24"/>
          <w:szCs w:val="24"/>
        </w:rPr>
        <w:instrText xml:space="preserve"> PAGEREF _Toc17780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_Toc17966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八、竞价有关情况处理</w:t>
      </w:r>
      <w:r>
        <w:rPr>
          <w:sz w:val="24"/>
          <w:szCs w:val="24"/>
        </w:rPr>
        <w:tab/>
      </w:r>
      <w:r>
        <w:rPr>
          <w:sz w:val="24"/>
          <w:szCs w:val="24"/>
        </w:rPr>
        <w:fldChar w:fldCharType="begin"/>
      </w:r>
      <w:r>
        <w:rPr>
          <w:sz w:val="24"/>
          <w:szCs w:val="24"/>
        </w:rPr>
        <w:instrText xml:space="preserve"> PAGEREF _Toc17966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_Toc11718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九、</w:t>
      </w:r>
      <w:r>
        <w:rPr>
          <w:rFonts w:cs="仿宋" w:asciiTheme="minorEastAsia" w:hAnsiTheme="minorEastAsia" w:eastAsiaTheme="minorEastAsia"/>
          <w:sz w:val="24"/>
          <w:szCs w:val="24"/>
        </w:rPr>
        <w:t>交纳投标保证金</w:t>
      </w:r>
      <w:r>
        <w:rPr>
          <w:sz w:val="24"/>
          <w:szCs w:val="24"/>
        </w:rPr>
        <w:tab/>
      </w:r>
      <w:r>
        <w:rPr>
          <w:sz w:val="24"/>
          <w:szCs w:val="24"/>
        </w:rPr>
        <w:fldChar w:fldCharType="begin"/>
      </w:r>
      <w:r>
        <w:rPr>
          <w:sz w:val="24"/>
          <w:szCs w:val="24"/>
        </w:rPr>
        <w:instrText xml:space="preserve"> PAGEREF _Toc11718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_Toc4188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十、重要提示</w:t>
      </w:r>
      <w:r>
        <w:rPr>
          <w:sz w:val="24"/>
          <w:szCs w:val="24"/>
        </w:rPr>
        <w:tab/>
      </w:r>
      <w:r>
        <w:rPr>
          <w:sz w:val="24"/>
          <w:szCs w:val="24"/>
        </w:rPr>
        <w:fldChar w:fldCharType="begin"/>
      </w:r>
      <w:r>
        <w:rPr>
          <w:sz w:val="24"/>
          <w:szCs w:val="24"/>
        </w:rPr>
        <w:instrText xml:space="preserve"> PAGEREF _Toc4188 \h </w:instrText>
      </w:r>
      <w:r>
        <w:rPr>
          <w:sz w:val="24"/>
          <w:szCs w:val="24"/>
        </w:rPr>
        <w:fldChar w:fldCharType="separate"/>
      </w:r>
      <w:r>
        <w:rPr>
          <w:sz w:val="24"/>
          <w:szCs w:val="24"/>
        </w:rPr>
        <w:t>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spacing w:line="360" w:lineRule="auto"/>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_Toc22638 </w:instrText>
      </w:r>
      <w:r>
        <w:rPr>
          <w:rFonts w:asciiTheme="minorEastAsia" w:hAnsiTheme="minorEastAsia" w:eastAsiaTheme="minorEastAsia"/>
          <w:sz w:val="24"/>
          <w:szCs w:val="24"/>
        </w:rPr>
        <w:fldChar w:fldCharType="separate"/>
      </w:r>
      <w:r>
        <w:rPr>
          <w:rFonts w:hint="eastAsia" w:cs="仿宋" w:asciiTheme="minorEastAsia" w:hAnsiTheme="minorEastAsia" w:eastAsiaTheme="minorEastAsia"/>
          <w:sz w:val="24"/>
          <w:szCs w:val="24"/>
        </w:rPr>
        <w:t>十一、联系方式</w:t>
      </w:r>
      <w:r>
        <w:rPr>
          <w:sz w:val="24"/>
          <w:szCs w:val="24"/>
        </w:rPr>
        <w:tab/>
      </w:r>
      <w:r>
        <w:rPr>
          <w:sz w:val="24"/>
          <w:szCs w:val="24"/>
        </w:rPr>
        <w:fldChar w:fldCharType="begin"/>
      </w:r>
      <w:r>
        <w:rPr>
          <w:sz w:val="24"/>
          <w:szCs w:val="24"/>
        </w:rPr>
        <w:instrText xml:space="preserve"> PAGEREF _Toc22638 \h </w:instrText>
      </w:r>
      <w:r>
        <w:rPr>
          <w:sz w:val="24"/>
          <w:szCs w:val="24"/>
        </w:rPr>
        <w:fldChar w:fldCharType="separate"/>
      </w:r>
      <w:r>
        <w:rPr>
          <w:sz w:val="24"/>
          <w:szCs w:val="24"/>
        </w:rPr>
        <w:t>8</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_Toc15592 </w:instrText>
      </w:r>
      <w:r>
        <w:rPr>
          <w:rFonts w:asciiTheme="minorEastAsia" w:hAnsiTheme="minorEastAsia" w:eastAsiaTheme="minorEastAsia"/>
          <w:sz w:val="24"/>
          <w:szCs w:val="24"/>
        </w:rPr>
        <w:fldChar w:fldCharType="separate"/>
      </w:r>
      <w:r>
        <w:rPr>
          <w:rFonts w:hint="eastAsia" w:ascii="宋体" w:hAnsi="宋体"/>
          <w:sz w:val="24"/>
          <w:szCs w:val="24"/>
        </w:rPr>
        <w:t>第二章  竞价采购需求明细</w:t>
      </w:r>
      <w:r>
        <w:rPr>
          <w:sz w:val="24"/>
          <w:szCs w:val="24"/>
        </w:rPr>
        <w:tab/>
      </w:r>
      <w:r>
        <w:rPr>
          <w:sz w:val="24"/>
          <w:szCs w:val="24"/>
        </w:rPr>
        <w:fldChar w:fldCharType="begin"/>
      </w:r>
      <w:r>
        <w:rPr>
          <w:sz w:val="24"/>
          <w:szCs w:val="24"/>
        </w:rPr>
        <w:instrText xml:space="preserve"> PAGEREF _Toc15592 \h </w:instrText>
      </w:r>
      <w:r>
        <w:rPr>
          <w:sz w:val="24"/>
          <w:szCs w:val="24"/>
        </w:rPr>
        <w:fldChar w:fldCharType="separate"/>
      </w:r>
      <w:r>
        <w:rPr>
          <w:sz w:val="24"/>
          <w:szCs w:val="24"/>
        </w:rPr>
        <w:t>9</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_Toc29912 </w:instrText>
      </w:r>
      <w:r>
        <w:rPr>
          <w:rFonts w:asciiTheme="minorEastAsia" w:hAnsiTheme="minorEastAsia" w:eastAsiaTheme="minorEastAsia"/>
          <w:sz w:val="24"/>
          <w:szCs w:val="24"/>
        </w:rPr>
        <w:fldChar w:fldCharType="separate"/>
      </w:r>
      <w:r>
        <w:rPr>
          <w:rFonts w:hint="eastAsia" w:ascii="宋体" w:hAnsi="宋体"/>
          <w:sz w:val="24"/>
          <w:szCs w:val="24"/>
        </w:rPr>
        <w:t>第一节 技术要求</w:t>
      </w:r>
      <w:r>
        <w:rPr>
          <w:sz w:val="24"/>
          <w:szCs w:val="24"/>
        </w:rPr>
        <w:tab/>
      </w:r>
      <w:r>
        <w:rPr>
          <w:sz w:val="24"/>
          <w:szCs w:val="24"/>
        </w:rPr>
        <w:fldChar w:fldCharType="begin"/>
      </w:r>
      <w:r>
        <w:rPr>
          <w:sz w:val="24"/>
          <w:szCs w:val="24"/>
        </w:rPr>
        <w:instrText xml:space="preserve"> PAGEREF _Toc29912 \h </w:instrText>
      </w:r>
      <w:r>
        <w:rPr>
          <w:sz w:val="24"/>
          <w:szCs w:val="24"/>
        </w:rPr>
        <w:fldChar w:fldCharType="separate"/>
      </w:r>
      <w:r>
        <w:rPr>
          <w:sz w:val="24"/>
          <w:szCs w:val="24"/>
        </w:rPr>
        <w:t>9</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_Toc2714 </w:instrText>
      </w:r>
      <w:r>
        <w:rPr>
          <w:rFonts w:asciiTheme="minorEastAsia" w:hAnsiTheme="minorEastAsia" w:eastAsiaTheme="minorEastAsia"/>
          <w:sz w:val="24"/>
          <w:szCs w:val="24"/>
        </w:rPr>
        <w:fldChar w:fldCharType="separate"/>
      </w:r>
      <w:r>
        <w:rPr>
          <w:rFonts w:hint="eastAsia" w:ascii="宋体" w:hAnsi="宋体"/>
          <w:sz w:val="24"/>
          <w:szCs w:val="24"/>
        </w:rPr>
        <w:t>第二节 商务需求</w:t>
      </w:r>
      <w:r>
        <w:rPr>
          <w:sz w:val="24"/>
          <w:szCs w:val="24"/>
        </w:rPr>
        <w:tab/>
      </w:r>
      <w:r>
        <w:rPr>
          <w:sz w:val="24"/>
          <w:szCs w:val="24"/>
        </w:rPr>
        <w:fldChar w:fldCharType="begin"/>
      </w:r>
      <w:r>
        <w:rPr>
          <w:sz w:val="24"/>
          <w:szCs w:val="24"/>
        </w:rPr>
        <w:instrText xml:space="preserve"> PAGEREF _Toc2714 \h </w:instrText>
      </w:r>
      <w:r>
        <w:rPr>
          <w:sz w:val="24"/>
          <w:szCs w:val="24"/>
        </w:rPr>
        <w:fldChar w:fldCharType="separate"/>
      </w:r>
      <w:r>
        <w:rPr>
          <w:sz w:val="24"/>
          <w:szCs w:val="24"/>
        </w:rPr>
        <w:t>11</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_Toc354 </w:instrText>
      </w:r>
      <w:r>
        <w:rPr>
          <w:rFonts w:asciiTheme="minorEastAsia" w:hAnsiTheme="minorEastAsia" w:eastAsiaTheme="minorEastAsia"/>
          <w:sz w:val="24"/>
          <w:szCs w:val="24"/>
        </w:rPr>
        <w:fldChar w:fldCharType="separate"/>
      </w:r>
      <w:r>
        <w:rPr>
          <w:rFonts w:hint="eastAsia" w:ascii="宋体" w:hAnsi="宋体"/>
          <w:sz w:val="24"/>
          <w:szCs w:val="24"/>
        </w:rPr>
        <w:t>第三章  竞价应答文件</w:t>
      </w:r>
      <w:r>
        <w:rPr>
          <w:sz w:val="24"/>
          <w:szCs w:val="24"/>
        </w:rPr>
        <w:tab/>
      </w:r>
      <w:r>
        <w:rPr>
          <w:sz w:val="24"/>
          <w:szCs w:val="24"/>
        </w:rPr>
        <w:fldChar w:fldCharType="begin"/>
      </w:r>
      <w:r>
        <w:rPr>
          <w:sz w:val="24"/>
          <w:szCs w:val="24"/>
        </w:rPr>
        <w:instrText xml:space="preserve"> PAGEREF _Toc354 \h </w:instrText>
      </w:r>
      <w:r>
        <w:rPr>
          <w:sz w:val="24"/>
          <w:szCs w:val="24"/>
        </w:rPr>
        <w:fldChar w:fldCharType="separate"/>
      </w:r>
      <w:r>
        <w:rPr>
          <w:sz w:val="24"/>
          <w:szCs w:val="24"/>
        </w:rPr>
        <w:t>16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_Toc18022 </w:instrText>
      </w:r>
      <w:r>
        <w:rPr>
          <w:rFonts w:asciiTheme="minorEastAsia" w:hAnsiTheme="minorEastAsia" w:eastAsiaTheme="minorEastAsia"/>
          <w:sz w:val="24"/>
          <w:szCs w:val="24"/>
        </w:rPr>
        <w:fldChar w:fldCharType="separate"/>
      </w:r>
      <w:r>
        <w:rPr>
          <w:rFonts w:hint="eastAsia"/>
          <w:bCs/>
          <w:sz w:val="24"/>
          <w:szCs w:val="24"/>
        </w:rPr>
        <w:t>一、资格性、符合性审查表</w:t>
      </w:r>
      <w:r>
        <w:rPr>
          <w:sz w:val="24"/>
          <w:szCs w:val="24"/>
        </w:rPr>
        <w:tab/>
      </w:r>
      <w:r>
        <w:rPr>
          <w:sz w:val="24"/>
          <w:szCs w:val="24"/>
        </w:rPr>
        <w:fldChar w:fldCharType="begin"/>
      </w:r>
      <w:r>
        <w:rPr>
          <w:sz w:val="24"/>
          <w:szCs w:val="24"/>
        </w:rPr>
        <w:instrText xml:space="preserve"> PAGEREF _Toc18022 \h </w:instrText>
      </w:r>
      <w:r>
        <w:rPr>
          <w:sz w:val="24"/>
          <w:szCs w:val="24"/>
        </w:rPr>
        <w:fldChar w:fldCharType="separate"/>
      </w:r>
      <w:r>
        <w:rPr>
          <w:sz w:val="24"/>
          <w:szCs w:val="24"/>
        </w:rPr>
        <w:t>17</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_Toc7120 </w:instrText>
      </w:r>
      <w:r>
        <w:rPr>
          <w:rFonts w:asciiTheme="minorEastAsia" w:hAnsiTheme="minorEastAsia" w:eastAsiaTheme="minorEastAsia"/>
          <w:sz w:val="24"/>
          <w:szCs w:val="24"/>
        </w:rPr>
        <w:fldChar w:fldCharType="separate"/>
      </w:r>
      <w:r>
        <w:rPr>
          <w:rFonts w:hint="eastAsia"/>
          <w:bCs/>
          <w:sz w:val="24"/>
          <w:szCs w:val="24"/>
        </w:rPr>
        <w:t>二、承诺函</w:t>
      </w:r>
      <w:r>
        <w:rPr>
          <w:sz w:val="24"/>
          <w:szCs w:val="24"/>
        </w:rPr>
        <w:tab/>
      </w:r>
      <w:r>
        <w:rPr>
          <w:sz w:val="24"/>
          <w:szCs w:val="24"/>
        </w:rPr>
        <w:fldChar w:fldCharType="begin"/>
      </w:r>
      <w:r>
        <w:rPr>
          <w:sz w:val="24"/>
          <w:szCs w:val="24"/>
        </w:rPr>
        <w:instrText xml:space="preserve"> PAGEREF _Toc7120 \h </w:instrText>
      </w:r>
      <w:r>
        <w:rPr>
          <w:sz w:val="24"/>
          <w:szCs w:val="24"/>
        </w:rPr>
        <w:fldChar w:fldCharType="separate"/>
      </w:r>
      <w:r>
        <w:rPr>
          <w:sz w:val="24"/>
          <w:szCs w:val="24"/>
        </w:rPr>
        <w:t>18</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_Toc23005 </w:instrText>
      </w:r>
      <w:r>
        <w:rPr>
          <w:rFonts w:asciiTheme="minorEastAsia" w:hAnsiTheme="minorEastAsia" w:eastAsiaTheme="minorEastAsia"/>
          <w:sz w:val="24"/>
          <w:szCs w:val="24"/>
        </w:rPr>
        <w:fldChar w:fldCharType="separate"/>
      </w:r>
      <w:r>
        <w:rPr>
          <w:rFonts w:hint="eastAsia"/>
          <w:bCs/>
          <w:sz w:val="24"/>
          <w:szCs w:val="24"/>
        </w:rPr>
        <w:t>三、法定代表人资格证明书</w:t>
      </w:r>
      <w:r>
        <w:rPr>
          <w:sz w:val="24"/>
          <w:szCs w:val="24"/>
        </w:rPr>
        <w:tab/>
      </w:r>
      <w:r>
        <w:rPr>
          <w:sz w:val="24"/>
          <w:szCs w:val="24"/>
        </w:rPr>
        <w:fldChar w:fldCharType="begin"/>
      </w:r>
      <w:r>
        <w:rPr>
          <w:sz w:val="24"/>
          <w:szCs w:val="24"/>
        </w:rPr>
        <w:instrText xml:space="preserve"> PAGEREF _Toc23005 \h </w:instrText>
      </w:r>
      <w:r>
        <w:rPr>
          <w:sz w:val="24"/>
          <w:szCs w:val="24"/>
        </w:rPr>
        <w:fldChar w:fldCharType="separate"/>
      </w:r>
      <w:r>
        <w:rPr>
          <w:sz w:val="24"/>
          <w:szCs w:val="24"/>
        </w:rPr>
        <w:t>20</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_Toc8646 </w:instrText>
      </w:r>
      <w:r>
        <w:rPr>
          <w:rFonts w:asciiTheme="minorEastAsia" w:hAnsiTheme="minorEastAsia" w:eastAsiaTheme="minorEastAsia"/>
          <w:sz w:val="24"/>
          <w:szCs w:val="24"/>
        </w:rPr>
        <w:fldChar w:fldCharType="separate"/>
      </w:r>
      <w:r>
        <w:rPr>
          <w:rFonts w:hint="eastAsia"/>
          <w:bCs/>
          <w:sz w:val="24"/>
          <w:szCs w:val="24"/>
        </w:rPr>
        <w:t>四、授权委托代理人联系方式</w:t>
      </w:r>
      <w:r>
        <w:rPr>
          <w:sz w:val="24"/>
          <w:szCs w:val="24"/>
        </w:rPr>
        <w:tab/>
      </w:r>
      <w:r>
        <w:rPr>
          <w:sz w:val="24"/>
          <w:szCs w:val="24"/>
        </w:rPr>
        <w:fldChar w:fldCharType="begin"/>
      </w:r>
      <w:r>
        <w:rPr>
          <w:sz w:val="24"/>
          <w:szCs w:val="24"/>
        </w:rPr>
        <w:instrText xml:space="preserve"> PAGEREF _Toc8646 \h </w:instrText>
      </w:r>
      <w:r>
        <w:rPr>
          <w:sz w:val="24"/>
          <w:szCs w:val="24"/>
        </w:rPr>
        <w:fldChar w:fldCharType="separate"/>
      </w:r>
      <w:r>
        <w:rPr>
          <w:sz w:val="24"/>
          <w:szCs w:val="24"/>
        </w:rPr>
        <w:t>21</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_Toc19723 </w:instrText>
      </w:r>
      <w:r>
        <w:rPr>
          <w:rFonts w:asciiTheme="minorEastAsia" w:hAnsiTheme="minorEastAsia" w:eastAsiaTheme="minorEastAsia"/>
          <w:sz w:val="24"/>
          <w:szCs w:val="24"/>
        </w:rPr>
        <w:fldChar w:fldCharType="separate"/>
      </w:r>
      <w:r>
        <w:rPr>
          <w:rFonts w:hint="eastAsia"/>
          <w:bCs/>
          <w:sz w:val="24"/>
          <w:szCs w:val="24"/>
        </w:rPr>
        <w:t>五、商务条款偏离表</w:t>
      </w:r>
      <w:r>
        <w:rPr>
          <w:sz w:val="24"/>
          <w:szCs w:val="24"/>
        </w:rPr>
        <w:tab/>
      </w:r>
      <w:r>
        <w:rPr>
          <w:sz w:val="24"/>
          <w:szCs w:val="24"/>
        </w:rPr>
        <w:fldChar w:fldCharType="begin"/>
      </w:r>
      <w:r>
        <w:rPr>
          <w:sz w:val="24"/>
          <w:szCs w:val="24"/>
        </w:rPr>
        <w:instrText xml:space="preserve"> PAGEREF _Toc19723 \h </w:instrText>
      </w:r>
      <w:r>
        <w:rPr>
          <w:sz w:val="24"/>
          <w:szCs w:val="24"/>
        </w:rPr>
        <w:fldChar w:fldCharType="separate"/>
      </w:r>
      <w:r>
        <w:rPr>
          <w:sz w:val="24"/>
          <w:szCs w:val="24"/>
        </w:rPr>
        <w:t>22</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_Toc26290 </w:instrText>
      </w:r>
      <w:r>
        <w:rPr>
          <w:rFonts w:asciiTheme="minorEastAsia" w:hAnsiTheme="minorEastAsia" w:eastAsiaTheme="minorEastAsia"/>
          <w:sz w:val="24"/>
          <w:szCs w:val="24"/>
        </w:rPr>
        <w:fldChar w:fldCharType="separate"/>
      </w:r>
      <w:r>
        <w:rPr>
          <w:rFonts w:hint="eastAsia"/>
          <w:bCs/>
          <w:sz w:val="24"/>
          <w:szCs w:val="24"/>
        </w:rPr>
        <w:t>六、技术条款偏离表</w:t>
      </w:r>
      <w:r>
        <w:rPr>
          <w:sz w:val="24"/>
          <w:szCs w:val="24"/>
        </w:rPr>
        <w:tab/>
      </w:r>
      <w:r>
        <w:rPr>
          <w:sz w:val="24"/>
          <w:szCs w:val="24"/>
        </w:rPr>
        <w:fldChar w:fldCharType="begin"/>
      </w:r>
      <w:r>
        <w:rPr>
          <w:sz w:val="24"/>
          <w:szCs w:val="24"/>
        </w:rPr>
        <w:instrText xml:space="preserve"> PAGEREF _Toc26290 \h </w:instrText>
      </w:r>
      <w:r>
        <w:rPr>
          <w:sz w:val="24"/>
          <w:szCs w:val="24"/>
        </w:rPr>
        <w:fldChar w:fldCharType="separate"/>
      </w:r>
      <w:r>
        <w:rPr>
          <w:sz w:val="24"/>
          <w:szCs w:val="24"/>
        </w:rPr>
        <w:t>23</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_Toc6670 </w:instrText>
      </w:r>
      <w:r>
        <w:rPr>
          <w:rFonts w:asciiTheme="minorEastAsia" w:hAnsiTheme="minorEastAsia" w:eastAsiaTheme="minorEastAsia"/>
          <w:sz w:val="24"/>
          <w:szCs w:val="24"/>
        </w:rPr>
        <w:fldChar w:fldCharType="separate"/>
      </w:r>
      <w:r>
        <w:rPr>
          <w:rFonts w:hint="eastAsia"/>
          <w:bCs/>
          <w:sz w:val="24"/>
          <w:szCs w:val="24"/>
        </w:rPr>
        <w:t>七、 投标报价表</w:t>
      </w:r>
      <w:r>
        <w:rPr>
          <w:sz w:val="24"/>
          <w:szCs w:val="24"/>
        </w:rPr>
        <w:tab/>
      </w:r>
      <w:r>
        <w:rPr>
          <w:sz w:val="24"/>
          <w:szCs w:val="24"/>
        </w:rPr>
        <w:fldChar w:fldCharType="begin"/>
      </w:r>
      <w:r>
        <w:rPr>
          <w:sz w:val="24"/>
          <w:szCs w:val="24"/>
        </w:rPr>
        <w:instrText xml:space="preserve"> PAGEREF _Toc6670 \h </w:instrText>
      </w:r>
      <w:r>
        <w:rPr>
          <w:sz w:val="24"/>
          <w:szCs w:val="24"/>
        </w:rPr>
        <w:fldChar w:fldCharType="separate"/>
      </w:r>
      <w:r>
        <w:rPr>
          <w:sz w:val="24"/>
          <w:szCs w:val="24"/>
        </w:rPr>
        <w:t>24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_Toc18166 </w:instrText>
      </w:r>
      <w:r>
        <w:rPr>
          <w:rFonts w:asciiTheme="minorEastAsia" w:hAnsiTheme="minorEastAsia" w:eastAsiaTheme="minorEastAsia"/>
          <w:sz w:val="24"/>
          <w:szCs w:val="24"/>
        </w:rPr>
        <w:fldChar w:fldCharType="separate"/>
      </w:r>
      <w:r>
        <w:rPr>
          <w:rFonts w:hint="eastAsia"/>
          <w:bCs/>
          <w:sz w:val="24"/>
          <w:szCs w:val="24"/>
        </w:rPr>
        <w:t>（一）开标一览表</w:t>
      </w:r>
      <w:r>
        <w:rPr>
          <w:sz w:val="24"/>
          <w:szCs w:val="24"/>
        </w:rPr>
        <w:tab/>
      </w:r>
      <w:r>
        <w:rPr>
          <w:sz w:val="24"/>
          <w:szCs w:val="24"/>
        </w:rPr>
        <w:fldChar w:fldCharType="begin"/>
      </w:r>
      <w:r>
        <w:rPr>
          <w:sz w:val="24"/>
          <w:szCs w:val="24"/>
        </w:rPr>
        <w:instrText xml:space="preserve"> PAGEREF _Toc18166 \h </w:instrText>
      </w:r>
      <w:r>
        <w:rPr>
          <w:sz w:val="24"/>
          <w:szCs w:val="24"/>
        </w:rPr>
        <w:fldChar w:fldCharType="separate"/>
      </w:r>
      <w:r>
        <w:rPr>
          <w:sz w:val="24"/>
          <w:szCs w:val="24"/>
        </w:rPr>
        <w:t>24</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_Toc21369 </w:instrText>
      </w:r>
      <w:r>
        <w:rPr>
          <w:rFonts w:asciiTheme="minorEastAsia" w:hAnsiTheme="minorEastAsia" w:eastAsiaTheme="minorEastAsia"/>
          <w:sz w:val="24"/>
          <w:szCs w:val="24"/>
        </w:rPr>
        <w:fldChar w:fldCharType="separate"/>
      </w:r>
      <w:r>
        <w:rPr>
          <w:rFonts w:hint="eastAsia"/>
          <w:bCs/>
          <w:sz w:val="24"/>
          <w:szCs w:val="24"/>
        </w:rPr>
        <w:t>（二）分项报价表（参考）</w:t>
      </w:r>
      <w:r>
        <w:rPr>
          <w:sz w:val="24"/>
          <w:szCs w:val="24"/>
        </w:rPr>
        <w:tab/>
      </w:r>
      <w:r>
        <w:rPr>
          <w:sz w:val="24"/>
          <w:szCs w:val="24"/>
        </w:rPr>
        <w:fldChar w:fldCharType="begin"/>
      </w:r>
      <w:r>
        <w:rPr>
          <w:sz w:val="24"/>
          <w:szCs w:val="24"/>
        </w:rPr>
        <w:instrText xml:space="preserve"> PAGEREF _Toc21369 \h </w:instrText>
      </w:r>
      <w:r>
        <w:rPr>
          <w:sz w:val="24"/>
          <w:szCs w:val="24"/>
        </w:rPr>
        <w:fldChar w:fldCharType="separate"/>
      </w:r>
      <w:r>
        <w:rPr>
          <w:sz w:val="24"/>
          <w:szCs w:val="24"/>
        </w:rPr>
        <w:t>25</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_Toc31662 </w:instrText>
      </w:r>
      <w:r>
        <w:rPr>
          <w:rFonts w:asciiTheme="minorEastAsia" w:hAnsiTheme="minorEastAsia" w:eastAsiaTheme="minorEastAsia"/>
          <w:sz w:val="24"/>
          <w:szCs w:val="24"/>
        </w:rPr>
        <w:fldChar w:fldCharType="separate"/>
      </w:r>
      <w:r>
        <w:rPr>
          <w:rFonts w:hint="eastAsia"/>
          <w:bCs/>
          <w:sz w:val="24"/>
          <w:szCs w:val="24"/>
        </w:rPr>
        <w:t>八、招标代理服务费承诺书</w:t>
      </w:r>
      <w:r>
        <w:rPr>
          <w:sz w:val="24"/>
          <w:szCs w:val="24"/>
        </w:rPr>
        <w:tab/>
      </w:r>
      <w:r>
        <w:rPr>
          <w:sz w:val="24"/>
          <w:szCs w:val="24"/>
        </w:rPr>
        <w:fldChar w:fldCharType="begin"/>
      </w:r>
      <w:r>
        <w:rPr>
          <w:sz w:val="24"/>
          <w:szCs w:val="24"/>
        </w:rPr>
        <w:instrText xml:space="preserve"> PAGEREF _Toc31662 \h </w:instrText>
      </w:r>
      <w:r>
        <w:rPr>
          <w:sz w:val="24"/>
          <w:szCs w:val="24"/>
        </w:rPr>
        <w:fldChar w:fldCharType="separate"/>
      </w:r>
      <w:r>
        <w:rPr>
          <w:sz w:val="24"/>
          <w:szCs w:val="24"/>
        </w:rPr>
        <w:t>26</w:t>
      </w:r>
      <w:r>
        <w:rPr>
          <w:sz w:val="24"/>
          <w:szCs w:val="24"/>
        </w:rPr>
        <w:fldChar w:fldCharType="end"/>
      </w:r>
      <w:r>
        <w:rPr>
          <w:rFonts w:asciiTheme="minorEastAsia" w:hAnsiTheme="minorEastAsia" w:eastAsiaTheme="minorEastAsia"/>
          <w:sz w:val="24"/>
          <w:szCs w:val="24"/>
        </w:rPr>
        <w:fldChar w:fldCharType="end"/>
      </w:r>
    </w:p>
    <w:p>
      <w:pPr>
        <w:pStyle w:val="22"/>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_Toc17282 </w:instrText>
      </w:r>
      <w:r>
        <w:rPr>
          <w:rFonts w:asciiTheme="minorEastAsia" w:hAnsiTheme="minorEastAsia" w:eastAsiaTheme="minorEastAsia"/>
          <w:sz w:val="24"/>
          <w:szCs w:val="24"/>
        </w:rPr>
        <w:fldChar w:fldCharType="separate"/>
      </w:r>
      <w:r>
        <w:rPr>
          <w:rFonts w:hint="eastAsia"/>
          <w:bCs/>
          <w:sz w:val="24"/>
          <w:szCs w:val="24"/>
        </w:rPr>
        <w:t>九、其他响应资料</w:t>
      </w:r>
      <w:r>
        <w:rPr>
          <w:sz w:val="24"/>
          <w:szCs w:val="24"/>
        </w:rPr>
        <w:tab/>
      </w:r>
      <w:r>
        <w:rPr>
          <w:sz w:val="24"/>
          <w:szCs w:val="24"/>
        </w:rPr>
        <w:fldChar w:fldCharType="begin"/>
      </w:r>
      <w:r>
        <w:rPr>
          <w:sz w:val="24"/>
          <w:szCs w:val="24"/>
        </w:rPr>
        <w:instrText xml:space="preserve"> PAGEREF _Toc17282 \h </w:instrText>
      </w:r>
      <w:r>
        <w:rPr>
          <w:sz w:val="24"/>
          <w:szCs w:val="24"/>
        </w:rPr>
        <w:fldChar w:fldCharType="separate"/>
      </w:r>
      <w:r>
        <w:rPr>
          <w:sz w:val="24"/>
          <w:szCs w:val="24"/>
        </w:rPr>
        <w:t>27</w:t>
      </w:r>
      <w:r>
        <w:rPr>
          <w:sz w:val="24"/>
          <w:szCs w:val="24"/>
        </w:rPr>
        <w:fldChar w:fldCharType="end"/>
      </w:r>
      <w:r>
        <w:rPr>
          <w:rFonts w:asciiTheme="minorEastAsia" w:hAnsiTheme="minorEastAsia" w:eastAsiaTheme="minorEastAsia"/>
          <w:sz w:val="24"/>
          <w:szCs w:val="24"/>
        </w:rPr>
        <w:fldChar w:fldCharType="end"/>
      </w:r>
    </w:p>
    <w:p>
      <w:pPr>
        <w:pStyle w:val="19"/>
        <w:tabs>
          <w:tab w:val="right" w:leader="dot" w:pos="8686"/>
        </w:tabs>
        <w:rPr>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HYPERLINK \l _Toc28057 </w:instrText>
      </w:r>
      <w:r>
        <w:rPr>
          <w:rFonts w:asciiTheme="minorEastAsia" w:hAnsiTheme="minorEastAsia" w:eastAsiaTheme="minorEastAsia"/>
          <w:sz w:val="24"/>
          <w:szCs w:val="24"/>
        </w:rPr>
        <w:fldChar w:fldCharType="separate"/>
      </w:r>
      <w:r>
        <w:rPr>
          <w:rFonts w:hint="eastAsia" w:ascii="宋体" w:hAnsi="宋体"/>
          <w:sz w:val="24"/>
          <w:szCs w:val="24"/>
        </w:rPr>
        <w:t>第三章 合同格式</w:t>
      </w:r>
      <w:r>
        <w:rPr>
          <w:sz w:val="24"/>
          <w:szCs w:val="24"/>
        </w:rPr>
        <w:tab/>
      </w:r>
      <w:r>
        <w:rPr>
          <w:sz w:val="24"/>
          <w:szCs w:val="24"/>
        </w:rPr>
        <w:fldChar w:fldCharType="begin"/>
      </w:r>
      <w:r>
        <w:rPr>
          <w:sz w:val="24"/>
          <w:szCs w:val="24"/>
        </w:rPr>
        <w:instrText xml:space="preserve"> PAGEREF _Toc28057 \h </w:instrText>
      </w:r>
      <w:r>
        <w:rPr>
          <w:sz w:val="24"/>
          <w:szCs w:val="24"/>
        </w:rPr>
        <w:fldChar w:fldCharType="separate"/>
      </w:r>
      <w:r>
        <w:rPr>
          <w:sz w:val="24"/>
          <w:szCs w:val="24"/>
        </w:rPr>
        <w:t>28</w:t>
      </w:r>
      <w:r>
        <w:rPr>
          <w:sz w:val="24"/>
          <w:szCs w:val="24"/>
        </w:rPr>
        <w:fldChar w:fldCharType="end"/>
      </w:r>
      <w:r>
        <w:rPr>
          <w:rFonts w:asciiTheme="minorEastAsia" w:hAnsiTheme="minorEastAsia" w:eastAsiaTheme="minorEastAsia"/>
          <w:sz w:val="24"/>
          <w:szCs w:val="24"/>
        </w:rPr>
        <w:fldChar w:fldCharType="end"/>
      </w:r>
    </w:p>
    <w:p>
      <w:pPr>
        <w:tabs>
          <w:tab w:val="center" w:pos="4343"/>
        </w:tabs>
        <w:spacing w:line="360" w:lineRule="auto"/>
        <w:rPr>
          <w:rFonts w:ascii="宋体" w:hAnsi="宋体" w:eastAsiaTheme="minorEastAsia"/>
          <w:sz w:val="32"/>
          <w:szCs w:val="32"/>
        </w:rPr>
      </w:pPr>
      <w:r>
        <w:rPr>
          <w:rFonts w:asciiTheme="minorEastAsia" w:hAnsiTheme="minorEastAsia" w:eastAsiaTheme="minorEastAsia"/>
          <w:sz w:val="24"/>
          <w:szCs w:val="24"/>
        </w:rPr>
        <w:fldChar w:fldCharType="end"/>
      </w:r>
    </w:p>
    <w:p>
      <w:pPr>
        <w:widowControl/>
        <w:jc w:val="left"/>
        <w:rPr>
          <w:rFonts w:ascii="宋体" w:hAnsi="宋体" w:eastAsia="宋体"/>
          <w:sz w:val="28"/>
          <w:szCs w:val="28"/>
        </w:rPr>
      </w:pPr>
      <w:r>
        <w:rPr>
          <w:rFonts w:ascii="宋体" w:hAnsi="宋体" w:eastAsia="宋体"/>
          <w:sz w:val="28"/>
          <w:szCs w:val="28"/>
        </w:rPr>
        <w:br w:type="page"/>
      </w:r>
    </w:p>
    <w:p>
      <w:pPr>
        <w:pStyle w:val="2"/>
        <w:rPr>
          <w:rFonts w:ascii="宋体" w:hAnsi="宋体"/>
          <w:color w:val="000000" w:themeColor="text1"/>
          <w:sz w:val="44"/>
          <w:szCs w:val="32"/>
          <w14:textFill>
            <w14:solidFill>
              <w14:schemeClr w14:val="tx1"/>
            </w14:solidFill>
          </w14:textFill>
        </w:rPr>
      </w:pPr>
      <w:bookmarkStart w:id="8" w:name="_Toc67411729"/>
      <w:bookmarkStart w:id="9" w:name="_Toc9748"/>
      <w:bookmarkStart w:id="10" w:name="_Toc15982"/>
      <w:bookmarkStart w:id="11" w:name="_Toc661"/>
      <w:bookmarkStart w:id="12" w:name="_Toc68769460"/>
      <w:r>
        <w:rPr>
          <w:rFonts w:hint="eastAsia" w:ascii="宋体" w:hAnsi="宋体"/>
          <w:color w:val="000000" w:themeColor="text1"/>
          <w:sz w:val="44"/>
          <w:szCs w:val="32"/>
          <w14:textFill>
            <w14:solidFill>
              <w14:schemeClr w14:val="tx1"/>
            </w14:solidFill>
          </w14:textFill>
        </w:rPr>
        <w:t>第一章  竞价公告</w:t>
      </w:r>
      <w:bookmarkEnd w:id="8"/>
      <w:bookmarkEnd w:id="9"/>
      <w:bookmarkEnd w:id="10"/>
      <w:bookmarkEnd w:id="11"/>
      <w:bookmarkEnd w:id="1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bookmarkStart w:id="13" w:name="_Toc17558"/>
      <w:bookmarkStart w:id="14" w:name="_Toc475606993"/>
      <w:r>
        <w:rPr>
          <w:rFonts w:hint="eastAsia" w:ascii="宋体" w:hAnsi="宋体" w:eastAsia="宋体" w:cs="宋体"/>
          <w:color w:val="000000" w:themeColor="text1"/>
          <w:sz w:val="24"/>
          <w:szCs w:val="24"/>
          <w14:textFill>
            <w14:solidFill>
              <w14:schemeClr w14:val="tx1"/>
            </w14:solidFill>
          </w14:textFill>
        </w:rPr>
        <w:t>我司受深圳市机关事务管理局委托，根据《深圳经济特区政府采购条例》及其实施细则等其他法律法规的有关规定，就“</w:t>
      </w:r>
      <w:r>
        <w:rPr>
          <w:rFonts w:hint="eastAsia" w:ascii="宋体" w:hAnsi="宋体" w:eastAsia="宋体" w:cs="宋体"/>
          <w:color w:val="000000" w:themeColor="text1"/>
          <w:sz w:val="24"/>
          <w:szCs w:val="24"/>
          <w:lang w:val="zh-CN"/>
          <w14:textFill>
            <w14:solidFill>
              <w14:schemeClr w14:val="tx1"/>
            </w14:solidFill>
          </w14:textFill>
        </w:rPr>
        <w:t>深圳会堂、市民中心会堂等会议系统（音响、舞台灯光、LED显示屏）维护保养项目</w:t>
      </w:r>
      <w:r>
        <w:rPr>
          <w:rFonts w:hint="eastAsia" w:ascii="宋体" w:hAnsi="宋体" w:eastAsia="宋体" w:cs="宋体"/>
          <w:color w:val="000000" w:themeColor="text1"/>
          <w:sz w:val="24"/>
          <w:szCs w:val="24"/>
          <w14:textFill>
            <w14:solidFill>
              <w14:schemeClr w14:val="tx1"/>
            </w14:solidFill>
          </w14:textFill>
        </w:rPr>
        <w:t>”通过公开竞价方式选择供应商。欢迎符合资格要求并有履约能力的供应商参与竞价。</w:t>
      </w:r>
    </w:p>
    <w:p>
      <w:pPr>
        <w:pStyle w:val="3"/>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15" w:name="_Toc5603"/>
      <w:bookmarkStart w:id="16" w:name="_Toc67411730"/>
      <w:bookmarkStart w:id="17" w:name="_Toc68769461"/>
      <w:bookmarkStart w:id="18" w:name="_Toc605"/>
      <w:r>
        <w:rPr>
          <w:rFonts w:hint="eastAsia" w:cs="仿宋" w:asciiTheme="minorEastAsia" w:hAnsiTheme="minorEastAsia" w:eastAsiaTheme="minorEastAsia"/>
          <w:color w:val="000000" w:themeColor="text1"/>
          <w:sz w:val="24"/>
          <w:szCs w:val="28"/>
          <w14:textFill>
            <w14:solidFill>
              <w14:schemeClr w14:val="tx1"/>
            </w14:solidFill>
          </w14:textFill>
        </w:rPr>
        <w:t>一、项目基本情况</w:t>
      </w:r>
      <w:bookmarkEnd w:id="15"/>
      <w:bookmarkEnd w:id="16"/>
      <w:bookmarkEnd w:id="17"/>
      <w:bookmarkEnd w:id="18"/>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1、项目编号：</w:t>
      </w:r>
      <w:r>
        <w:rPr>
          <w:rFonts w:hint="eastAsia" w:ascii="宋体" w:hAnsi="宋体" w:eastAsia="宋体" w:cs="宋体"/>
          <w:color w:val="000000" w:themeColor="text1"/>
          <w:sz w:val="24"/>
          <w:szCs w:val="24"/>
          <w:lang w:eastAsia="zh-CN"/>
          <w14:textFill>
            <w14:solidFill>
              <w14:schemeClr w14:val="tx1"/>
            </w14:solidFill>
          </w14:textFill>
        </w:rPr>
        <w:t>HCSZ23-JJ034F</w:t>
      </w:r>
    </w:p>
    <w:p>
      <w:pPr>
        <w:spacing w:line="360" w:lineRule="auto"/>
        <w:ind w:firstLine="480" w:firstLineChars="200"/>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2、项目名称：</w:t>
      </w:r>
      <w:r>
        <w:rPr>
          <w:rFonts w:hint="eastAsia" w:ascii="宋体" w:hAnsi="宋体" w:eastAsia="宋体" w:cs="宋体"/>
          <w:color w:val="000000" w:themeColor="text1"/>
          <w:sz w:val="24"/>
          <w:szCs w:val="24"/>
          <w:lang w:val="zh-CN"/>
          <w14:textFill>
            <w14:solidFill>
              <w14:schemeClr w14:val="tx1"/>
            </w14:solidFill>
          </w14:textFill>
        </w:rPr>
        <w:t>深圳会堂、市民中心会堂等会议系统（音响、舞台灯光、LED显示屏）维护保养项目</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3、采购标的：</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4219"/>
        <w:gridCol w:w="557"/>
        <w:gridCol w:w="557"/>
        <w:gridCol w:w="3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序号</w:t>
            </w:r>
          </w:p>
        </w:tc>
        <w:tc>
          <w:tcPr>
            <w:tcW w:w="0" w:type="auto"/>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项目名称</w:t>
            </w:r>
          </w:p>
        </w:tc>
        <w:tc>
          <w:tcPr>
            <w:tcW w:w="0" w:type="auto"/>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数量</w:t>
            </w:r>
          </w:p>
        </w:tc>
        <w:tc>
          <w:tcPr>
            <w:tcW w:w="0" w:type="auto"/>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单位</w:t>
            </w:r>
          </w:p>
        </w:tc>
        <w:tc>
          <w:tcPr>
            <w:tcW w:w="0" w:type="auto"/>
            <w:vAlign w:val="center"/>
          </w:tcPr>
          <w:p>
            <w:pPr>
              <w:widowControl/>
              <w:adjustRightInd w:val="0"/>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预算金额（最高限价）（元）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1</w:t>
            </w:r>
          </w:p>
        </w:tc>
        <w:tc>
          <w:tcPr>
            <w:tcW w:w="0" w:type="auto"/>
            <w:vAlign w:val="center"/>
          </w:tcPr>
          <w:p>
            <w:pPr>
              <w:spacing w:line="360" w:lineRule="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深圳会堂、市民中心会堂等会议系统（音响、舞台灯光、LED显示屏）维护保养项目</w:t>
            </w:r>
          </w:p>
        </w:tc>
        <w:tc>
          <w:tcPr>
            <w:tcW w:w="0" w:type="auto"/>
            <w:vAlign w:val="center"/>
          </w:tcPr>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0" w:type="auto"/>
            <w:vAlign w:val="center"/>
          </w:tcPr>
          <w:p>
            <w:pPr>
              <w:widowControl/>
              <w:spacing w:line="360" w:lineRule="auto"/>
              <w:jc w:val="center"/>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w:t>
            </w:r>
          </w:p>
        </w:tc>
        <w:tc>
          <w:tcPr>
            <w:tcW w:w="0" w:type="auto"/>
            <w:vAlign w:val="center"/>
          </w:tcPr>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人民币捌万叁仟柒佰元整（¥83,700.00）</w:t>
            </w:r>
          </w:p>
        </w:tc>
      </w:tr>
    </w:tbl>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4、服务期限、技术要求、商务需求等内容详见竞价采购需求明细。</w:t>
      </w:r>
    </w:p>
    <w:p>
      <w:pPr>
        <w:pStyle w:val="3"/>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19" w:name="_Toc7944"/>
      <w:bookmarkStart w:id="20" w:name="_Toc2438"/>
      <w:bookmarkStart w:id="21" w:name="_Toc67411731"/>
      <w:bookmarkStart w:id="22" w:name="_Toc68769462"/>
      <w:r>
        <w:rPr>
          <w:rFonts w:hint="eastAsia" w:cs="仿宋" w:asciiTheme="minorEastAsia" w:hAnsiTheme="minorEastAsia" w:eastAsiaTheme="minorEastAsia"/>
          <w:color w:val="000000" w:themeColor="text1"/>
          <w:sz w:val="24"/>
          <w:szCs w:val="28"/>
          <w14:textFill>
            <w14:solidFill>
              <w14:schemeClr w14:val="tx1"/>
            </w14:solidFill>
          </w14:textFill>
        </w:rPr>
        <w:t>二、申请人的资格要求</w:t>
      </w:r>
      <w:bookmarkEnd w:id="19"/>
      <w:bookmarkEnd w:id="20"/>
      <w:bookmarkEnd w:id="21"/>
      <w:bookmarkEnd w:id="2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1、具有独立法人资格或具有独立承担民事责任的能力的其它组织（提供营业执照或事业单位法人证等法人证明扫描件）；</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参与本项目投标前三年内，在经营活动中没有重大违法记录。由供应商在《承诺函》中作出声明）；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3、未被列入失信被执行人、重大税收违法案件当事人名单、政府采购严重违法失信行为记录名单（由供应商在《承诺函》中作出声明）；</w:t>
      </w:r>
    </w:p>
    <w:p>
      <w:pPr>
        <w:spacing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注：“信用中国”、“中国政府采购网”以及“深圳市政府采购监管网”为供应商信用信息的查询渠道，相关信息以招标代理机构开标当日的查询结果为准；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依据《中华人民共和国政府采购法实施条例》第十八条规定，单位负责人为同一人或者存在直接控股、管理关系的不同供应商，不得参加同一合同项下的政府采购活动。（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5、为采购项目提供整体设计、规范编制或者项目管理、监理、检测等服务的供应商，不得再参加该采购项目的其他采购活动。（由供应商在《承诺函》中作出声明）；</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本项目不接受联合体投标，不允许转包分包，不接受投标人选用进口产品参与投标。</w:t>
      </w:r>
      <w:r>
        <w:rPr>
          <w:rFonts w:hint="eastAsia" w:ascii="宋体" w:hAnsi="宋体" w:eastAsia="宋体" w:cs="宋体"/>
          <w:color w:val="000000" w:themeColor="text1"/>
          <w:sz w:val="24"/>
          <w:szCs w:val="24"/>
          <w:lang w:val="en-US" w:eastAsia="zh-CN"/>
          <w14:textFill>
            <w14:solidFill>
              <w14:schemeClr w14:val="tx1"/>
            </w14:solidFill>
          </w14:textFill>
        </w:rPr>
        <w:t>(由供应商提供承诺函（格式自拟）)；</w:t>
      </w:r>
    </w:p>
    <w:p>
      <w:pPr>
        <w:pStyle w:val="3"/>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3" w:name="_Toc68769463"/>
      <w:bookmarkStart w:id="24" w:name="_Toc2853"/>
      <w:bookmarkStart w:id="25" w:name="_Toc15336"/>
      <w:bookmarkStart w:id="26" w:name="_Toc67411732"/>
      <w:r>
        <w:rPr>
          <w:rFonts w:hint="eastAsia" w:cs="仿宋" w:asciiTheme="minorEastAsia" w:hAnsiTheme="minorEastAsia" w:eastAsiaTheme="minorEastAsia"/>
          <w:color w:val="000000" w:themeColor="text1"/>
          <w:sz w:val="24"/>
          <w:szCs w:val="28"/>
          <w14:textFill>
            <w14:solidFill>
              <w14:schemeClr w14:val="tx1"/>
            </w14:solidFill>
          </w14:textFill>
        </w:rPr>
        <w:t>三、供应商竞价程序及时间安排</w:t>
      </w:r>
      <w:bookmarkEnd w:id="23"/>
      <w:bookmarkEnd w:id="24"/>
      <w:bookmarkEnd w:id="25"/>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1、竞价程序：</w:t>
      </w:r>
    </w:p>
    <w:p>
      <w:pPr>
        <w:spacing w:line="360" w:lineRule="auto"/>
        <w:ind w:firstLine="480" w:firstLineChars="200"/>
        <w:rPr>
          <w:rFonts w:ascii="宋体" w:hAnsi="宋体" w:eastAsia="宋体" w:cs="宋体"/>
          <w:b w:val="0"/>
          <w:bCs w:val="0"/>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（1）投标响应。凡愿意参加竞</w:t>
      </w:r>
      <w:r>
        <w:rPr>
          <w:rFonts w:ascii="宋体" w:hAnsi="宋体" w:eastAsia="宋体" w:cs="宋体"/>
          <w:b w:val="0"/>
          <w:bCs w:val="0"/>
          <w:color w:val="000000" w:themeColor="text1"/>
          <w:sz w:val="24"/>
          <w:szCs w:val="24"/>
          <w:highlight w:val="none"/>
          <w14:textFill>
            <w14:solidFill>
              <w14:schemeClr w14:val="tx1"/>
            </w14:solidFill>
          </w14:textFill>
        </w:rPr>
        <w:t>价的合格供应</w:t>
      </w:r>
      <w:r>
        <w:rPr>
          <w:rFonts w:hint="eastAsia" w:ascii="宋体" w:hAnsi="宋体" w:eastAsia="宋体" w:cs="宋体"/>
          <w:b w:val="0"/>
          <w:bCs w:val="0"/>
          <w:color w:val="000000" w:themeColor="text1"/>
          <w:sz w:val="24"/>
          <w:szCs w:val="24"/>
          <w:highlight w:val="none"/>
          <w14:textFill>
            <w14:solidFill>
              <w14:schemeClr w14:val="tx1"/>
            </w14:solidFill>
          </w14:textFill>
        </w:rPr>
        <w:t>商</w:t>
      </w:r>
      <w:r>
        <w:rPr>
          <w:rFonts w:ascii="宋体" w:hAnsi="宋体" w:eastAsia="宋体" w:cs="宋体"/>
          <w:b w:val="0"/>
          <w:bCs w:val="0"/>
          <w:color w:val="000000" w:themeColor="text1"/>
          <w:sz w:val="24"/>
          <w:szCs w:val="24"/>
          <w:highlight w:val="none"/>
          <w14:textFill>
            <w14:solidFill>
              <w14:schemeClr w14:val="tx1"/>
            </w14:solidFill>
          </w14:textFill>
        </w:rPr>
        <w:t>，在竞价截止时间前，</w:t>
      </w:r>
      <w:r>
        <w:rPr>
          <w:rFonts w:hint="eastAsia" w:ascii="宋体" w:hAnsi="宋体" w:eastAsia="宋体" w:cs="宋体"/>
          <w:b w:val="0"/>
          <w:bCs w:val="0"/>
          <w:color w:val="000000" w:themeColor="text1"/>
          <w:sz w:val="24"/>
          <w:szCs w:val="24"/>
          <w:highlight w:val="none"/>
          <w14:textFill>
            <w14:solidFill>
              <w14:schemeClr w14:val="tx1"/>
            </w14:solidFill>
          </w14:textFill>
        </w:rPr>
        <w:t>请前往深圳市合创建设工程顾问有限公司（输入链接网址</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http://www.szhczhaobiao.com/</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免费报名</w:t>
      </w:r>
      <w:r>
        <w:rPr>
          <w:rFonts w:ascii="宋体" w:hAnsi="宋体" w:eastAsia="宋体" w:cs="宋体"/>
          <w:b w:val="0"/>
          <w:bCs w:val="0"/>
          <w:color w:val="000000" w:themeColor="text1"/>
          <w:sz w:val="24"/>
          <w:szCs w:val="24"/>
          <w:highlight w:val="none"/>
          <w14:textFill>
            <w14:solidFill>
              <w14:schemeClr w14:val="tx1"/>
            </w14:solidFill>
          </w14:textFill>
        </w:rPr>
        <w:t>下载查看竞价文件</w:t>
      </w:r>
      <w:r>
        <w:rPr>
          <w:rFonts w:hint="eastAsia" w:ascii="宋体" w:hAnsi="宋体" w:eastAsia="宋体" w:cs="宋体"/>
          <w:b/>
          <w:bCs/>
          <w:color w:val="000000" w:themeColor="text1"/>
          <w:sz w:val="24"/>
          <w:szCs w:val="24"/>
          <w:highlight w:val="yellow"/>
          <w14:textFill>
            <w14:solidFill>
              <w14:schemeClr w14:val="tx1"/>
            </w14:solidFill>
          </w14:textFill>
        </w:rPr>
        <w:t>（报名截止时间202</w:t>
      </w:r>
      <w:r>
        <w:rPr>
          <w:rFonts w:hint="eastAsia" w:ascii="宋体" w:hAnsi="宋体" w:eastAsia="宋体" w:cs="宋体"/>
          <w:b/>
          <w:bCs/>
          <w:color w:val="000000" w:themeColor="text1"/>
          <w:sz w:val="24"/>
          <w:szCs w:val="24"/>
          <w:highlight w:val="yellow"/>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yellow"/>
          <w14:textFill>
            <w14:solidFill>
              <w14:schemeClr w14:val="tx1"/>
            </w14:solidFill>
          </w14:textFill>
        </w:rPr>
        <w:t>年</w:t>
      </w:r>
      <w:r>
        <w:rPr>
          <w:rFonts w:hint="eastAsia" w:ascii="宋体" w:hAnsi="宋体" w:eastAsia="宋体" w:cs="宋体"/>
          <w:b/>
          <w:bCs/>
          <w:color w:val="000000" w:themeColor="text1"/>
          <w:sz w:val="24"/>
          <w:szCs w:val="24"/>
          <w:highlight w:val="yellow"/>
          <w:lang w:val="en-US" w:eastAsia="zh-CN"/>
          <w14:textFill>
            <w14:solidFill>
              <w14:schemeClr w14:val="tx1"/>
            </w14:solidFill>
          </w14:textFill>
        </w:rPr>
        <w:t>03</w:t>
      </w:r>
      <w:r>
        <w:rPr>
          <w:rFonts w:hint="eastAsia" w:ascii="宋体" w:hAnsi="宋体" w:eastAsia="宋体" w:cs="宋体"/>
          <w:b/>
          <w:bCs/>
          <w:color w:val="000000" w:themeColor="text1"/>
          <w:sz w:val="24"/>
          <w:szCs w:val="24"/>
          <w:highlight w:val="yellow"/>
          <w14:textFill>
            <w14:solidFill>
              <w14:schemeClr w14:val="tx1"/>
            </w14:solidFill>
          </w14:textFill>
        </w:rPr>
        <w:t>月</w:t>
      </w:r>
      <w:r>
        <w:rPr>
          <w:rFonts w:hint="eastAsia" w:ascii="宋体" w:hAnsi="宋体" w:eastAsia="宋体" w:cs="宋体"/>
          <w:b/>
          <w:bCs/>
          <w:color w:val="000000" w:themeColor="text1"/>
          <w:sz w:val="24"/>
          <w:szCs w:val="24"/>
          <w:highlight w:val="yellow"/>
          <w:lang w:val="en-US" w:eastAsia="zh-CN"/>
          <w14:textFill>
            <w14:solidFill>
              <w14:schemeClr w14:val="tx1"/>
            </w14:solidFill>
          </w14:textFill>
        </w:rPr>
        <w:t>13</w:t>
      </w:r>
      <w:r>
        <w:rPr>
          <w:rFonts w:hint="eastAsia" w:ascii="宋体" w:hAnsi="宋体" w:eastAsia="宋体" w:cs="宋体"/>
          <w:b/>
          <w:bCs/>
          <w:color w:val="000000" w:themeColor="text1"/>
          <w:sz w:val="24"/>
          <w:szCs w:val="24"/>
          <w:highlight w:val="yellow"/>
          <w14:textFill>
            <w14:solidFill>
              <w14:schemeClr w14:val="tx1"/>
            </w14:solidFill>
          </w14:textFill>
        </w:rPr>
        <w:t>日</w:t>
      </w:r>
      <w:r>
        <w:rPr>
          <w:rFonts w:hint="eastAsia" w:ascii="宋体" w:hAnsi="宋体" w:eastAsia="宋体" w:cs="宋体"/>
          <w:b/>
          <w:bCs/>
          <w:color w:val="000000" w:themeColor="text1"/>
          <w:sz w:val="24"/>
          <w:szCs w:val="24"/>
          <w:highlight w:val="yellow"/>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yellow"/>
          <w14:textFill>
            <w14:solidFill>
              <w14:schemeClr w14:val="tx1"/>
            </w14:solidFill>
          </w14:textFill>
        </w:rPr>
        <w:t>:</w:t>
      </w:r>
      <w:r>
        <w:rPr>
          <w:rFonts w:hint="eastAsia" w:ascii="宋体" w:hAnsi="宋体" w:eastAsia="宋体" w:cs="宋体"/>
          <w:b/>
          <w:bCs/>
          <w:color w:val="000000" w:themeColor="text1"/>
          <w:sz w:val="24"/>
          <w:szCs w:val="24"/>
          <w:highlight w:val="yellow"/>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yellow"/>
          <w14:textFill>
            <w14:solidFill>
              <w14:schemeClr w14:val="tx1"/>
            </w14:solidFill>
          </w14:textFill>
        </w:rPr>
        <w:t>0</w:t>
      </w:r>
      <w:r>
        <w:rPr>
          <w:rFonts w:hint="eastAsia" w:ascii="宋体" w:hAnsi="宋体" w:eastAsia="宋体" w:cs="宋体"/>
          <w:b/>
          <w:bCs/>
          <w:color w:val="000000" w:themeColor="text1"/>
          <w:sz w:val="24"/>
          <w:highlight w:val="yellow"/>
          <w14:textFill>
            <w14:solidFill>
              <w14:schemeClr w14:val="tx1"/>
            </w14:solidFill>
          </w14:textFill>
        </w:rPr>
        <w:t>（北京时间，法定节假日除外）</w:t>
      </w:r>
      <w:r>
        <w:rPr>
          <w:rFonts w:hint="eastAsia" w:ascii="宋体" w:hAnsi="宋体" w:eastAsia="宋体" w:cs="宋体"/>
          <w:b w:val="0"/>
          <w:bCs w:val="0"/>
          <w:color w:val="000000" w:themeColor="text1"/>
          <w:sz w:val="24"/>
          <w:szCs w:val="24"/>
          <w:highlight w:val="yellow"/>
          <w14:textFill>
            <w14:solidFill>
              <w14:schemeClr w14:val="tx1"/>
            </w14:solidFill>
          </w14:textFill>
        </w:rPr>
        <w:t>）</w:t>
      </w:r>
      <w:r>
        <w:rPr>
          <w:rFonts w:hint="eastAsia" w:ascii="宋体" w:hAnsi="宋体" w:eastAsia="宋体" w:cs="宋体"/>
          <w:b w:val="0"/>
          <w:bCs w:val="0"/>
          <w:color w:val="000000" w:themeColor="text1"/>
          <w:sz w:val="24"/>
          <w:szCs w:val="24"/>
          <w:highlight w:val="yellow"/>
          <w:lang w:eastAsia="zh-CN"/>
          <w14:textFill>
            <w14:solidFill>
              <w14:schemeClr w14:val="tx1"/>
            </w14:solidFill>
          </w14:textFill>
        </w:rPr>
        <w:t>，</w:t>
      </w:r>
      <w:r>
        <w:rPr>
          <w:rFonts w:hint="eastAsia" w:ascii="宋体" w:hAnsi="宋体" w:eastAsia="宋体" w:cs="宋体"/>
          <w:b/>
          <w:bCs/>
          <w:color w:val="000000" w:themeColor="text1"/>
          <w:sz w:val="24"/>
          <w:szCs w:val="24"/>
          <w:highlight w:val="yellow"/>
          <w:lang w:val="en-US" w:eastAsia="zh-CN"/>
          <w14:textFill>
            <w14:solidFill>
              <w14:schemeClr w14:val="tx1"/>
            </w14:solidFill>
          </w14:textFill>
        </w:rPr>
        <w:t>本项目无需上传报名资料</w:t>
      </w:r>
      <w:r>
        <w:rPr>
          <w:rFonts w:hint="eastAsia" w:ascii="宋体" w:hAnsi="宋体" w:eastAsia="宋体" w:cs="宋体"/>
          <w:b/>
          <w:bCs/>
          <w:color w:val="000000" w:themeColor="text1"/>
          <w:sz w:val="24"/>
          <w:szCs w:val="24"/>
          <w:highlight w:val="yellow"/>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（2）报价</w:t>
      </w:r>
      <w:r>
        <w:rPr>
          <w:rFonts w:hint="eastAsia" w:ascii="宋体" w:hAnsi="宋体" w:eastAsia="宋体" w:cs="宋体"/>
          <w:b w:val="0"/>
          <w:bCs w:val="0"/>
          <w:color w:val="000000" w:themeColor="text1"/>
          <w:sz w:val="24"/>
          <w:szCs w:val="24"/>
          <w:highlight w:val="none"/>
          <w14:textFill>
            <w14:solidFill>
              <w14:schemeClr w14:val="tx1"/>
            </w14:solidFill>
          </w14:textFill>
        </w:rPr>
        <w:t>（上传应答文件）</w:t>
      </w:r>
      <w:r>
        <w:rPr>
          <w:rFonts w:ascii="宋体" w:hAnsi="宋体" w:eastAsia="宋体" w:cs="宋体"/>
          <w:b w:val="0"/>
          <w:bCs w:val="0"/>
          <w:color w:val="000000" w:themeColor="text1"/>
          <w:sz w:val="24"/>
          <w:szCs w:val="24"/>
          <w:highlight w:val="none"/>
          <w14:textFill>
            <w14:solidFill>
              <w14:schemeClr w14:val="tx1"/>
            </w14:solidFill>
          </w14:textFill>
        </w:rPr>
        <w:t>。请在</w:t>
      </w:r>
      <w:r>
        <w:rPr>
          <w:rFonts w:ascii="宋体" w:hAnsi="宋体" w:eastAsia="宋体" w:cs="宋体"/>
          <w:b/>
          <w:bCs/>
          <w:color w:val="000000" w:themeColor="text1"/>
          <w:sz w:val="24"/>
          <w:szCs w:val="24"/>
          <w:highlight w:val="yellow"/>
          <w14:textFill>
            <w14:solidFill>
              <w14:schemeClr w14:val="tx1"/>
            </w14:solidFill>
          </w14:textFill>
        </w:rPr>
        <w:t>20</w:t>
      </w:r>
      <w:r>
        <w:rPr>
          <w:rFonts w:hint="eastAsia" w:ascii="宋体" w:hAnsi="宋体" w:eastAsia="宋体" w:cs="宋体"/>
          <w:b/>
          <w:bCs/>
          <w:color w:val="000000" w:themeColor="text1"/>
          <w:sz w:val="24"/>
          <w:szCs w:val="24"/>
          <w:highlight w:val="yellow"/>
          <w14:textFill>
            <w14:solidFill>
              <w14:schemeClr w14:val="tx1"/>
            </w14:solidFill>
          </w14:textFill>
        </w:rPr>
        <w:t>2</w:t>
      </w:r>
      <w:r>
        <w:rPr>
          <w:rFonts w:hint="eastAsia" w:ascii="宋体" w:hAnsi="宋体" w:eastAsia="宋体" w:cs="宋体"/>
          <w:b/>
          <w:bCs/>
          <w:color w:val="000000" w:themeColor="text1"/>
          <w:sz w:val="24"/>
          <w:szCs w:val="24"/>
          <w:highlight w:val="yellow"/>
          <w:lang w:val="en-US" w:eastAsia="zh-CN"/>
          <w14:textFill>
            <w14:solidFill>
              <w14:schemeClr w14:val="tx1"/>
            </w14:solidFill>
          </w14:textFill>
        </w:rPr>
        <w:t>3</w:t>
      </w:r>
      <w:r>
        <w:rPr>
          <w:rFonts w:ascii="宋体" w:hAnsi="宋体" w:eastAsia="宋体" w:cs="宋体"/>
          <w:b/>
          <w:bCs/>
          <w:color w:val="000000" w:themeColor="text1"/>
          <w:sz w:val="24"/>
          <w:szCs w:val="24"/>
          <w:highlight w:val="yellow"/>
          <w14:textFill>
            <w14:solidFill>
              <w14:schemeClr w14:val="tx1"/>
            </w14:solidFill>
          </w14:textFill>
        </w:rPr>
        <w:t>年</w:t>
      </w:r>
      <w:r>
        <w:rPr>
          <w:rFonts w:hint="eastAsia" w:ascii="宋体" w:hAnsi="宋体" w:eastAsia="宋体" w:cs="宋体"/>
          <w:b/>
          <w:bCs/>
          <w:color w:val="000000" w:themeColor="text1"/>
          <w:sz w:val="24"/>
          <w:szCs w:val="24"/>
          <w:highlight w:val="yellow"/>
          <w:lang w:val="en-US" w:eastAsia="zh-CN"/>
          <w14:textFill>
            <w14:solidFill>
              <w14:schemeClr w14:val="tx1"/>
            </w14:solidFill>
          </w14:textFill>
        </w:rPr>
        <w:t>03</w:t>
      </w:r>
      <w:r>
        <w:rPr>
          <w:rFonts w:hint="eastAsia" w:ascii="宋体" w:hAnsi="宋体" w:eastAsia="宋体" w:cs="宋体"/>
          <w:b/>
          <w:bCs/>
          <w:color w:val="000000" w:themeColor="text1"/>
          <w:sz w:val="24"/>
          <w:szCs w:val="24"/>
          <w:highlight w:val="yellow"/>
          <w14:textFill>
            <w14:solidFill>
              <w14:schemeClr w14:val="tx1"/>
            </w14:solidFill>
          </w14:textFill>
        </w:rPr>
        <w:t>月</w:t>
      </w:r>
      <w:r>
        <w:rPr>
          <w:rFonts w:hint="eastAsia" w:ascii="宋体" w:hAnsi="宋体" w:eastAsia="宋体" w:cs="宋体"/>
          <w:b/>
          <w:bCs/>
          <w:color w:val="000000" w:themeColor="text1"/>
          <w:sz w:val="24"/>
          <w:szCs w:val="24"/>
          <w:highlight w:val="yellow"/>
          <w:lang w:val="en-US" w:eastAsia="zh-CN"/>
          <w14:textFill>
            <w14:solidFill>
              <w14:schemeClr w14:val="tx1"/>
            </w14:solidFill>
          </w14:textFill>
        </w:rPr>
        <w:t>13</w:t>
      </w:r>
      <w:r>
        <w:rPr>
          <w:rFonts w:hint="eastAsia" w:ascii="宋体" w:hAnsi="宋体" w:eastAsia="宋体" w:cs="宋体"/>
          <w:b/>
          <w:bCs/>
          <w:color w:val="000000" w:themeColor="text1"/>
          <w:sz w:val="24"/>
          <w:szCs w:val="24"/>
          <w:highlight w:val="yellow"/>
          <w14:textFill>
            <w14:solidFill>
              <w14:schemeClr w14:val="tx1"/>
            </w14:solidFill>
          </w14:textFill>
        </w:rPr>
        <w:t>日</w:t>
      </w:r>
      <w:r>
        <w:rPr>
          <w:rFonts w:hint="eastAsia" w:ascii="宋体" w:hAnsi="宋体" w:eastAsia="宋体" w:cs="宋体"/>
          <w:b/>
          <w:bCs/>
          <w:color w:val="000000" w:themeColor="text1"/>
          <w:sz w:val="24"/>
          <w:szCs w:val="24"/>
          <w:highlight w:val="yellow"/>
          <w:lang w:val="en-US" w:eastAsia="zh-CN"/>
          <w14:textFill>
            <w14:solidFill>
              <w14:schemeClr w14:val="tx1"/>
            </w14:solidFill>
          </w14:textFill>
        </w:rPr>
        <w:t>14</w:t>
      </w:r>
      <w:r>
        <w:rPr>
          <w:rFonts w:ascii="宋体" w:hAnsi="宋体" w:eastAsia="宋体" w:cs="宋体"/>
          <w:b/>
          <w:bCs/>
          <w:color w:val="000000" w:themeColor="text1"/>
          <w:sz w:val="24"/>
          <w:szCs w:val="24"/>
          <w:highlight w:val="yellow"/>
          <w14:textFill>
            <w14:solidFill>
              <w14:schemeClr w14:val="tx1"/>
            </w14:solidFill>
          </w14:textFill>
        </w:rPr>
        <w:t>:</w:t>
      </w:r>
      <w:r>
        <w:rPr>
          <w:rFonts w:hint="eastAsia" w:ascii="宋体" w:hAnsi="宋体" w:eastAsia="宋体" w:cs="宋体"/>
          <w:b/>
          <w:bCs/>
          <w:color w:val="000000" w:themeColor="text1"/>
          <w:sz w:val="24"/>
          <w:szCs w:val="24"/>
          <w:highlight w:val="yellow"/>
          <w14:textFill>
            <w14:solidFill>
              <w14:schemeClr w14:val="tx1"/>
            </w14:solidFill>
          </w14:textFill>
        </w:rPr>
        <w:t>30</w:t>
      </w:r>
      <w:r>
        <w:rPr>
          <w:rFonts w:ascii="宋体" w:hAnsi="宋体" w:eastAsia="宋体" w:cs="宋体"/>
          <w:b w:val="0"/>
          <w:bCs w:val="0"/>
          <w:color w:val="000000" w:themeColor="text1"/>
          <w:sz w:val="24"/>
          <w:szCs w:val="24"/>
          <w:highlight w:val="none"/>
          <w14:textFill>
            <w14:solidFill>
              <w14:schemeClr w14:val="tx1"/>
            </w14:solidFill>
          </w14:textFill>
        </w:rPr>
        <w:t>之前把应答文件上传到</w:t>
      </w:r>
      <w:r>
        <w:rPr>
          <w:rFonts w:hint="eastAsia" w:ascii="宋体" w:hAnsi="宋体" w:eastAsia="宋体" w:cs="宋体"/>
          <w:b w:val="0"/>
          <w:bCs w:val="0"/>
          <w:color w:val="000000" w:themeColor="text1"/>
          <w:sz w:val="24"/>
          <w:szCs w:val="24"/>
          <w:highlight w:val="none"/>
          <w14:textFill>
            <w14:solidFill>
              <w14:schemeClr w14:val="tx1"/>
            </w14:solidFill>
          </w14:textFill>
        </w:rPr>
        <w:t>深圳市合创建设工程顾问有限公司（输入</w:t>
      </w:r>
      <w:r>
        <w:rPr>
          <w:rFonts w:hint="eastAsia" w:ascii="宋体" w:hAnsi="宋体" w:eastAsia="宋体" w:cs="宋体"/>
          <w:color w:val="000000" w:themeColor="text1"/>
          <w:sz w:val="24"/>
          <w:szCs w:val="24"/>
          <w14:textFill>
            <w14:solidFill>
              <w14:schemeClr w14:val="tx1"/>
            </w14:solidFill>
          </w14:textFill>
        </w:rPr>
        <w:t>链接网址</w:t>
      </w:r>
      <w:r>
        <w:rPr>
          <w:rFonts w:hint="eastAsia" w:ascii="宋体" w:hAnsi="宋体" w:eastAsia="宋体" w:cs="宋体"/>
          <w:color w:val="000000" w:themeColor="text1"/>
          <w:sz w:val="24"/>
          <w:szCs w:val="24"/>
          <w:lang w:eastAsia="zh-CN"/>
          <w14:textFill>
            <w14:solidFill>
              <w14:schemeClr w14:val="tx1"/>
            </w14:solidFill>
          </w14:textFill>
        </w:rPr>
        <w:t>http://www.szhczhaobiao.com/</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注：</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A.供应商须先行注册成为供应商，审核通过后，方可进行竞价服务。</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B.应答文件需生成压缩包后缀为.rar格式的</w:t>
      </w:r>
      <w:r>
        <w:rPr>
          <w:rFonts w:hint="eastAsia" w:ascii="宋体" w:hAnsi="宋体" w:eastAsia="宋体" w:cs="宋体"/>
          <w:color w:val="000000" w:themeColor="text1"/>
          <w:sz w:val="24"/>
          <w:szCs w:val="24"/>
          <w14:textFill>
            <w14:solidFill>
              <w14:schemeClr w14:val="tx1"/>
            </w14:solidFill>
          </w14:textFill>
        </w:rPr>
        <w:t>应答</w:t>
      </w:r>
      <w:r>
        <w:rPr>
          <w:rFonts w:ascii="宋体" w:hAnsi="宋体" w:eastAsia="宋体" w:cs="宋体"/>
          <w:color w:val="000000" w:themeColor="text1"/>
          <w:sz w:val="24"/>
          <w:szCs w:val="24"/>
          <w14:textFill>
            <w14:solidFill>
              <w14:schemeClr w14:val="tx1"/>
            </w14:solidFill>
          </w14:textFill>
        </w:rPr>
        <w:t>文件。</w:t>
      </w:r>
    </w:p>
    <w:p>
      <w:pPr>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C.《供应商操作手册》请前往深圳市合创建设工程顾问有限公司(输入链接网址</w:t>
      </w:r>
      <w:r>
        <w:rPr>
          <w:rFonts w:hint="eastAsia" w:ascii="宋体" w:hAnsi="宋体" w:eastAsia="宋体" w:cs="宋体"/>
          <w:b/>
          <w:bCs/>
          <w:color w:val="000000" w:themeColor="text1"/>
          <w:sz w:val="24"/>
          <w:szCs w:val="24"/>
          <w:lang w:eastAsia="zh-CN"/>
          <w14:textFill>
            <w14:solidFill>
              <w14:schemeClr w14:val="tx1"/>
            </w14:solidFill>
          </w14:textFill>
        </w:rPr>
        <w:t>http://www.szhczhaobiao.com/</w:t>
      </w:r>
      <w:r>
        <w:rPr>
          <w:rFonts w:ascii="宋体" w:hAnsi="宋体" w:eastAsia="宋体" w:cs="宋体"/>
          <w:b/>
          <w:bCs/>
          <w:color w:val="000000" w:themeColor="text1"/>
          <w:sz w:val="24"/>
          <w:szCs w:val="24"/>
          <w14:textFill>
            <w14:solidFill>
              <w14:schemeClr w14:val="tx1"/>
            </w14:solidFill>
          </w14:textFill>
        </w:rPr>
        <w:t>)进入下载专区下载。</w:t>
      </w:r>
    </w:p>
    <w:p>
      <w:pPr>
        <w:spacing w:before="156" w:beforeLines="50"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（3）确定竞价结果。采购人按照成交原则，确定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（4）发布成交公告。在确定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人后发布成交公告。</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（5）领取中标(成交)通知书。成交公告公示期结束无异议后，采购人、中标供应商可领取中标(成交)通知书。</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2、时间安排：</w:t>
      </w:r>
    </w:p>
    <w:p>
      <w:pPr>
        <w:widowControl/>
        <w:adjustRightInd w:val="0"/>
        <w:spacing w:line="360" w:lineRule="auto"/>
        <w:ind w:firstLine="482" w:firstLineChars="200"/>
        <w:jc w:val="left"/>
        <w:rPr>
          <w:rFonts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（1）公告发布日期：</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23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03</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06</w:t>
      </w:r>
      <w:r>
        <w:rPr>
          <w:rFonts w:ascii="宋体" w:hAnsi="宋体" w:eastAsia="宋体" w:cs="宋体"/>
          <w:b/>
          <w:color w:val="000000" w:themeColor="text1"/>
          <w:sz w:val="24"/>
          <w:szCs w:val="24"/>
          <w:highlight w:val="none"/>
          <w:u w:val="single"/>
          <w14:textFill>
            <w14:solidFill>
              <w14:schemeClr w14:val="tx1"/>
            </w14:solidFill>
          </w14:textFill>
        </w:rPr>
        <w:t>日</w:t>
      </w:r>
      <w:r>
        <w:rPr>
          <w:rFonts w:ascii="宋体" w:hAnsi="宋体" w:eastAsia="宋体" w:cs="宋体"/>
          <w:b/>
          <w:color w:val="000000" w:themeColor="text1"/>
          <w:kern w:val="0"/>
          <w:sz w:val="24"/>
          <w:szCs w:val="24"/>
          <w:highlight w:val="none"/>
          <w14:textFill>
            <w14:solidFill>
              <w14:schemeClr w14:val="tx1"/>
            </w14:solidFill>
          </w14:textFill>
        </w:rPr>
        <w:t>（北京时间）</w:t>
      </w:r>
    </w:p>
    <w:p>
      <w:pPr>
        <w:widowControl/>
        <w:adjustRightInd w:val="0"/>
        <w:spacing w:line="360" w:lineRule="auto"/>
        <w:ind w:firstLine="482" w:firstLineChars="200"/>
        <w:jc w:val="left"/>
        <w:rPr>
          <w:rFonts w:ascii="宋体" w:hAnsi="宋体" w:eastAsia="宋体" w:cs="宋体"/>
          <w:b/>
          <w:color w:val="000000" w:themeColor="text1"/>
          <w:sz w:val="24"/>
          <w:szCs w:val="24"/>
          <w:highlight w:val="none"/>
          <w:u w:val="singl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（2）公告期限：</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03</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07</w:t>
      </w:r>
      <w:r>
        <w:rPr>
          <w:rFonts w:ascii="宋体" w:hAnsi="宋体" w:eastAsia="宋体" w:cs="宋体"/>
          <w:b/>
          <w:color w:val="000000" w:themeColor="text1"/>
          <w:sz w:val="24"/>
          <w:szCs w:val="24"/>
          <w:highlight w:val="none"/>
          <w:u w:val="single"/>
          <w14:textFill>
            <w14:solidFill>
              <w14:schemeClr w14:val="tx1"/>
            </w14:solidFill>
          </w14:textFill>
        </w:rPr>
        <w:t>日</w:t>
      </w:r>
      <w:r>
        <w:rPr>
          <w:rFonts w:hint="eastAsia" w:ascii="宋体" w:hAnsi="宋体" w:eastAsia="宋体" w:cs="宋体"/>
          <w:b/>
          <w:color w:val="000000" w:themeColor="text1"/>
          <w:kern w:val="0"/>
          <w:sz w:val="24"/>
          <w:szCs w:val="24"/>
          <w:highlight w:val="none"/>
          <w:u w:val="single"/>
          <w14:textFill>
            <w14:solidFill>
              <w14:schemeClr w14:val="tx1"/>
            </w14:solidFill>
          </w14:textFill>
        </w:rPr>
        <w:t>-</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03</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09</w:t>
      </w:r>
      <w:r>
        <w:rPr>
          <w:rFonts w:ascii="宋体" w:hAnsi="宋体" w:eastAsia="宋体" w:cs="宋体"/>
          <w:b/>
          <w:color w:val="000000" w:themeColor="text1"/>
          <w:sz w:val="24"/>
          <w:szCs w:val="24"/>
          <w:highlight w:val="none"/>
          <w:u w:val="single"/>
          <w14:textFill>
            <w14:solidFill>
              <w14:schemeClr w14:val="tx1"/>
            </w14:solidFill>
          </w14:textFill>
        </w:rPr>
        <w:t>日</w:t>
      </w:r>
    </w:p>
    <w:p>
      <w:pPr>
        <w:widowControl/>
        <w:adjustRightInd w:val="0"/>
        <w:spacing w:line="360" w:lineRule="auto"/>
        <w:ind w:firstLine="482" w:firstLineChars="200"/>
        <w:jc w:val="left"/>
        <w:rPr>
          <w:rFonts w:ascii="宋体" w:hAnsi="宋体" w:eastAsia="宋体" w:cs="宋体"/>
          <w:color w:val="000000" w:themeColor="text1"/>
          <w:kern w:val="0"/>
          <w:sz w:val="24"/>
          <w:szCs w:val="24"/>
          <w:highlight w:val="yellow"/>
          <w14:textFill>
            <w14:solidFill>
              <w14:schemeClr w14:val="tx1"/>
            </w14:solidFill>
          </w14:textFill>
        </w:rPr>
      </w:pPr>
      <w:r>
        <w:rPr>
          <w:rFonts w:hint="eastAsia" w:ascii="宋体" w:hAnsi="宋体" w:eastAsia="宋体" w:cs="宋体"/>
          <w:b/>
          <w:color w:val="000000" w:themeColor="text1"/>
          <w:kern w:val="0"/>
          <w:sz w:val="24"/>
          <w:szCs w:val="24"/>
          <w:highlight w:val="yellow"/>
          <w14:textFill>
            <w14:solidFill>
              <w14:schemeClr w14:val="tx1"/>
            </w14:solidFill>
          </w14:textFill>
        </w:rPr>
        <w:t>（3）</w:t>
      </w:r>
      <w:r>
        <w:rPr>
          <w:rFonts w:ascii="宋体" w:hAnsi="宋体" w:eastAsia="宋体" w:cs="宋体"/>
          <w:b/>
          <w:color w:val="000000" w:themeColor="text1"/>
          <w:kern w:val="0"/>
          <w:sz w:val="24"/>
          <w:szCs w:val="24"/>
          <w:highlight w:val="yellow"/>
          <w14:textFill>
            <w14:solidFill>
              <w14:schemeClr w14:val="tx1"/>
            </w14:solidFill>
          </w14:textFill>
        </w:rPr>
        <w:t>竞价截止时间：</w:t>
      </w:r>
      <w:r>
        <w:rPr>
          <w:rFonts w:ascii="宋体" w:hAnsi="宋体" w:eastAsia="宋体" w:cs="宋体"/>
          <w:b/>
          <w:color w:val="000000" w:themeColor="text1"/>
          <w:sz w:val="24"/>
          <w:szCs w:val="24"/>
          <w:highlight w:val="yellow"/>
          <w:u w:val="single"/>
          <w14:textFill>
            <w14:solidFill>
              <w14:schemeClr w14:val="tx1"/>
            </w14:solidFill>
          </w14:textFill>
        </w:rPr>
        <w:t>20</w:t>
      </w:r>
      <w:r>
        <w:rPr>
          <w:rFonts w:hint="eastAsia" w:ascii="宋体" w:hAnsi="宋体" w:eastAsia="宋体" w:cs="宋体"/>
          <w:b/>
          <w:color w:val="000000" w:themeColor="text1"/>
          <w:sz w:val="24"/>
          <w:szCs w:val="24"/>
          <w:highlight w:val="yellow"/>
          <w:u w:val="single"/>
          <w14:textFill>
            <w14:solidFill>
              <w14:schemeClr w14:val="tx1"/>
            </w14:solidFill>
          </w14:textFill>
        </w:rPr>
        <w:t>2</w:t>
      </w:r>
      <w:r>
        <w:rPr>
          <w:rFonts w:hint="eastAsia" w:ascii="宋体" w:hAnsi="宋体" w:eastAsia="宋体" w:cs="宋体"/>
          <w:b/>
          <w:color w:val="000000" w:themeColor="text1"/>
          <w:sz w:val="24"/>
          <w:szCs w:val="24"/>
          <w:highlight w:val="yellow"/>
          <w:u w:val="single"/>
          <w:lang w:val="en-US" w:eastAsia="zh-CN"/>
          <w14:textFill>
            <w14:solidFill>
              <w14:schemeClr w14:val="tx1"/>
            </w14:solidFill>
          </w14:textFill>
        </w:rPr>
        <w:t>3</w:t>
      </w:r>
      <w:r>
        <w:rPr>
          <w:rFonts w:ascii="宋体" w:hAnsi="宋体" w:eastAsia="宋体" w:cs="宋体"/>
          <w:b/>
          <w:color w:val="000000" w:themeColor="text1"/>
          <w:sz w:val="24"/>
          <w:szCs w:val="24"/>
          <w:highlight w:val="yellow"/>
          <w:u w:val="single"/>
          <w14:textFill>
            <w14:solidFill>
              <w14:schemeClr w14:val="tx1"/>
            </w14:solidFill>
          </w14:textFill>
        </w:rPr>
        <w:t>年</w:t>
      </w:r>
      <w:r>
        <w:rPr>
          <w:rFonts w:hint="eastAsia" w:ascii="宋体" w:hAnsi="宋体" w:eastAsia="宋体" w:cs="宋体"/>
          <w:b/>
          <w:color w:val="000000" w:themeColor="text1"/>
          <w:sz w:val="24"/>
          <w:szCs w:val="24"/>
          <w:highlight w:val="yellow"/>
          <w:u w:val="single"/>
          <w:lang w:val="en-US" w:eastAsia="zh-CN"/>
          <w14:textFill>
            <w14:solidFill>
              <w14:schemeClr w14:val="tx1"/>
            </w14:solidFill>
          </w14:textFill>
        </w:rPr>
        <w:t>03</w:t>
      </w:r>
      <w:r>
        <w:rPr>
          <w:rFonts w:hint="eastAsia" w:ascii="宋体" w:hAnsi="宋体" w:eastAsia="宋体" w:cs="宋体"/>
          <w:b/>
          <w:color w:val="000000" w:themeColor="text1"/>
          <w:sz w:val="24"/>
          <w:szCs w:val="24"/>
          <w:highlight w:val="yellow"/>
          <w:u w:val="single"/>
          <w14:textFill>
            <w14:solidFill>
              <w14:schemeClr w14:val="tx1"/>
            </w14:solidFill>
          </w14:textFill>
        </w:rPr>
        <w:t>月</w:t>
      </w:r>
      <w:r>
        <w:rPr>
          <w:rFonts w:hint="eastAsia" w:ascii="宋体" w:hAnsi="宋体" w:eastAsia="宋体" w:cs="宋体"/>
          <w:b/>
          <w:color w:val="000000" w:themeColor="text1"/>
          <w:sz w:val="24"/>
          <w:szCs w:val="24"/>
          <w:highlight w:val="yellow"/>
          <w:u w:val="single"/>
          <w:lang w:val="en-US" w:eastAsia="zh-CN"/>
          <w14:textFill>
            <w14:solidFill>
              <w14:schemeClr w14:val="tx1"/>
            </w14:solidFill>
          </w14:textFill>
        </w:rPr>
        <w:t>13</w:t>
      </w:r>
      <w:r>
        <w:rPr>
          <w:rFonts w:hint="eastAsia" w:ascii="宋体" w:hAnsi="宋体" w:eastAsia="宋体" w:cs="宋体"/>
          <w:b/>
          <w:color w:val="000000" w:themeColor="text1"/>
          <w:sz w:val="24"/>
          <w:szCs w:val="24"/>
          <w:highlight w:val="yellow"/>
          <w:u w:val="single"/>
          <w14:textFill>
            <w14:solidFill>
              <w14:schemeClr w14:val="tx1"/>
            </w14:solidFill>
          </w14:textFill>
        </w:rPr>
        <w:t>日</w:t>
      </w:r>
      <w:r>
        <w:rPr>
          <w:rFonts w:hint="eastAsia" w:ascii="宋体" w:hAnsi="宋体" w:eastAsia="宋体" w:cs="宋体"/>
          <w:b/>
          <w:color w:val="000000" w:themeColor="text1"/>
          <w:sz w:val="24"/>
          <w:szCs w:val="24"/>
          <w:highlight w:val="yellow"/>
          <w:u w:val="single"/>
          <w:lang w:val="en-US" w:eastAsia="zh-CN"/>
          <w14:textFill>
            <w14:solidFill>
              <w14:schemeClr w14:val="tx1"/>
            </w14:solidFill>
          </w14:textFill>
        </w:rPr>
        <w:t>14</w:t>
      </w:r>
      <w:r>
        <w:rPr>
          <w:rFonts w:ascii="宋体" w:hAnsi="宋体" w:eastAsia="宋体" w:cs="宋体"/>
          <w:b/>
          <w:color w:val="000000" w:themeColor="text1"/>
          <w:sz w:val="24"/>
          <w:szCs w:val="24"/>
          <w:highlight w:val="yellow"/>
          <w:u w:val="single"/>
          <w14:textFill>
            <w14:solidFill>
              <w14:schemeClr w14:val="tx1"/>
            </w14:solidFill>
          </w14:textFill>
        </w:rPr>
        <w:t>:</w:t>
      </w:r>
      <w:r>
        <w:rPr>
          <w:rFonts w:hint="eastAsia" w:ascii="宋体" w:hAnsi="宋体" w:eastAsia="宋体" w:cs="宋体"/>
          <w:b/>
          <w:color w:val="000000" w:themeColor="text1"/>
          <w:sz w:val="24"/>
          <w:szCs w:val="24"/>
          <w:highlight w:val="yellow"/>
          <w:u w:val="single"/>
          <w14:textFill>
            <w14:solidFill>
              <w14:schemeClr w14:val="tx1"/>
            </w14:solidFill>
          </w14:textFill>
        </w:rPr>
        <w:t>30</w:t>
      </w:r>
      <w:r>
        <w:rPr>
          <w:rFonts w:ascii="宋体" w:hAnsi="宋体" w:eastAsia="宋体" w:cs="宋体"/>
          <w:b/>
          <w:color w:val="000000" w:themeColor="text1"/>
          <w:kern w:val="0"/>
          <w:sz w:val="24"/>
          <w:szCs w:val="24"/>
          <w:highlight w:val="yellow"/>
          <w14:textFill>
            <w14:solidFill>
              <w14:schemeClr w14:val="tx1"/>
            </w14:solidFill>
          </w14:textFill>
        </w:rPr>
        <w:t>（北京时间）</w:t>
      </w:r>
    </w:p>
    <w:p>
      <w:pPr>
        <w:pStyle w:val="3"/>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7" w:name="_Toc68769464"/>
      <w:bookmarkStart w:id="28" w:name="_Toc31506"/>
      <w:bookmarkStart w:id="29" w:name="_Toc15459"/>
      <w:r>
        <w:rPr>
          <w:rFonts w:hint="eastAsia" w:cs="仿宋" w:asciiTheme="minorEastAsia" w:hAnsiTheme="minorEastAsia" w:eastAsiaTheme="minorEastAsia"/>
          <w:color w:val="000000" w:themeColor="text1"/>
          <w:sz w:val="24"/>
          <w:szCs w:val="28"/>
          <w14:textFill>
            <w14:solidFill>
              <w14:schemeClr w14:val="tx1"/>
            </w14:solidFill>
          </w14:textFill>
        </w:rPr>
        <w:t>四、竞价文件主要内容</w:t>
      </w:r>
      <w:bookmarkEnd w:id="27"/>
      <w:bookmarkEnd w:id="28"/>
      <w:bookmarkEnd w:id="29"/>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1、项目竞价文件由</w:t>
      </w:r>
      <w:r>
        <w:rPr>
          <w:rFonts w:hint="eastAsia" w:ascii="宋体" w:hAnsi="宋体" w:eastAsia="宋体" w:cs="宋体"/>
          <w:b/>
          <w:color w:val="000000" w:themeColor="text1"/>
          <w:kern w:val="0"/>
          <w:sz w:val="24"/>
          <w:szCs w:val="24"/>
          <w14:textFill>
            <w14:solidFill>
              <w14:schemeClr w14:val="tx1"/>
            </w14:solidFill>
          </w14:textFill>
        </w:rPr>
        <w:t>竞价公告</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竞价采购需求明细</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竞价应答文件格式</w:t>
      </w:r>
      <w:r>
        <w:rPr>
          <w:rFonts w:hint="eastAsia" w:ascii="宋体" w:hAnsi="宋体" w:eastAsia="宋体" w:cs="宋体"/>
          <w:color w:val="000000" w:themeColor="text1"/>
          <w:kern w:val="0"/>
          <w:sz w:val="24"/>
          <w:szCs w:val="24"/>
          <w14:textFill>
            <w14:solidFill>
              <w14:schemeClr w14:val="tx1"/>
            </w14:solidFill>
          </w14:textFill>
        </w:rPr>
        <w:t>和</w:t>
      </w:r>
      <w:r>
        <w:rPr>
          <w:rFonts w:hint="eastAsia" w:ascii="宋体" w:hAnsi="宋体" w:eastAsia="宋体" w:cs="宋体"/>
          <w:b/>
          <w:bCs/>
          <w:color w:val="000000" w:themeColor="text1"/>
          <w:kern w:val="0"/>
          <w:sz w:val="24"/>
          <w:szCs w:val="24"/>
          <w14:textFill>
            <w14:solidFill>
              <w14:schemeClr w14:val="tx1"/>
            </w14:solidFill>
          </w14:textFill>
        </w:rPr>
        <w:t>合同格式</w:t>
      </w:r>
      <w:r>
        <w:rPr>
          <w:rFonts w:hint="eastAsia" w:ascii="宋体" w:hAnsi="宋体" w:eastAsia="宋体" w:cs="宋体"/>
          <w:color w:val="000000" w:themeColor="text1"/>
          <w:kern w:val="0"/>
          <w:sz w:val="24"/>
          <w:szCs w:val="24"/>
          <w14:textFill>
            <w14:solidFill>
              <w14:schemeClr w14:val="tx1"/>
            </w14:solidFill>
          </w14:textFill>
        </w:rPr>
        <w:t>等四部分组成。</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2、该竞价文件格式适用于通用类服务的竞价。</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3、竞价采购需求明细主要包含本项目的具体技术需求、服务期限等要求。</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4、竞价公告和竞价采购需求明细出现不一致时，按以下优先顺序解释：</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（1）本项目对供应商的资格及要求以竞价公告为准，当竞价公告与竞价采购需求明细不一致时，竞价公告优于竞价采购需求明细。</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5、供应商按竞价应答文件格式要求填写响应内容，</w:t>
      </w:r>
      <w:r>
        <w:rPr>
          <w:rFonts w:hint="eastAsia" w:ascii="宋体" w:hAnsi="宋体" w:eastAsia="宋体" w:cs="宋体"/>
          <w:b/>
          <w:color w:val="000000" w:themeColor="text1"/>
          <w:kern w:val="0"/>
          <w:sz w:val="24"/>
          <w:szCs w:val="24"/>
          <w14:textFill>
            <w14:solidFill>
              <w14:schemeClr w14:val="tx1"/>
            </w14:solidFill>
          </w14:textFill>
        </w:rPr>
        <w:t>应答文件需要盖单位公章。</w:t>
      </w:r>
    </w:p>
    <w:p>
      <w:pPr>
        <w:pStyle w:val="3"/>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30" w:name="_Toc21528"/>
      <w:bookmarkStart w:id="31" w:name="_Toc68769465"/>
      <w:bookmarkStart w:id="32" w:name="_Toc13"/>
      <w:r>
        <w:rPr>
          <w:rFonts w:hint="eastAsia" w:cs="仿宋" w:asciiTheme="minorEastAsia" w:hAnsiTheme="minorEastAsia" w:eastAsiaTheme="minorEastAsia"/>
          <w:color w:val="000000" w:themeColor="text1"/>
          <w:sz w:val="24"/>
          <w:szCs w:val="28"/>
          <w14:textFill>
            <w14:solidFill>
              <w14:schemeClr w14:val="tx1"/>
            </w14:solidFill>
          </w14:textFill>
        </w:rPr>
        <w:t>五、</w:t>
      </w:r>
      <w:r>
        <w:rPr>
          <w:rFonts w:cs="仿宋" w:asciiTheme="minorEastAsia" w:hAnsiTheme="minorEastAsia" w:eastAsiaTheme="minorEastAsia"/>
          <w:color w:val="000000" w:themeColor="text1"/>
          <w:sz w:val="24"/>
          <w:szCs w:val="28"/>
          <w14:textFill>
            <w14:solidFill>
              <w14:schemeClr w14:val="tx1"/>
            </w14:solidFill>
          </w14:textFill>
        </w:rPr>
        <w:t>竞价</w:t>
      </w:r>
      <w:r>
        <w:rPr>
          <w:rFonts w:hint="eastAsia" w:cs="仿宋" w:asciiTheme="minorEastAsia" w:hAnsiTheme="minorEastAsia" w:eastAsiaTheme="minorEastAsia"/>
          <w:color w:val="000000" w:themeColor="text1"/>
          <w:sz w:val="24"/>
          <w:szCs w:val="28"/>
          <w14:textFill>
            <w14:solidFill>
              <w14:schemeClr w14:val="tx1"/>
            </w14:solidFill>
          </w14:textFill>
        </w:rPr>
        <w:t>成交原则</w:t>
      </w:r>
      <w:bookmarkEnd w:id="30"/>
      <w:bookmarkEnd w:id="31"/>
      <w:bookmarkEnd w:id="32"/>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1、有效供应商及数量：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有效供应商是指参加本项目竞价，且对本项目进行实质性响应的供应商。有效供应商数量应</w:t>
      </w:r>
      <w:r>
        <w:rPr>
          <w:rFonts w:hint="eastAsia" w:ascii="宋体" w:hAnsi="宋体" w:eastAsia="宋体" w:cs="宋体"/>
          <w:b/>
          <w:kern w:val="0"/>
          <w:sz w:val="24"/>
          <w:szCs w:val="24"/>
        </w:rPr>
        <w:t>不少于三家</w:t>
      </w:r>
      <w:r>
        <w:rPr>
          <w:rFonts w:hint="eastAsia" w:ascii="宋体" w:hAnsi="宋体" w:eastAsia="宋体" w:cs="宋体"/>
          <w:kern w:val="0"/>
          <w:sz w:val="24"/>
          <w:szCs w:val="24"/>
        </w:rPr>
        <w:t>，经采购单位同意，可直接转为邀请竞标（至少一家有效投标人）方式采购或重新组织公开竞价。</w:t>
      </w:r>
    </w:p>
    <w:p>
      <w:pPr>
        <w:widowControl/>
        <w:adjustRightInd w:val="0"/>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kern w:val="0"/>
          <w:sz w:val="24"/>
          <w:szCs w:val="24"/>
        </w:rPr>
        <w:t>2、本项目成交方法采用最低价法</w:t>
      </w:r>
      <w:r>
        <w:rPr>
          <w:rFonts w:hint="eastAsia" w:ascii="宋体" w:hAnsi="宋体" w:eastAsia="宋体" w:cs="宋体"/>
          <w:kern w:val="0"/>
          <w:sz w:val="24"/>
          <w:szCs w:val="24"/>
        </w:rPr>
        <w:t>，完全满足竞价文件的实质性要求，按照报价由低到高的顺序，依据竞价文件中规定的数量或比例推荐候选中标供应商。</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3、采购人在参与竞价的有效供应商中，按照最低价法，确定最低报价的1家为中标供应商。如出现两家或以上的最低报价，由采购人自行确定1家为中标供应商。</w:t>
      </w:r>
    </w:p>
    <w:p>
      <w:pPr>
        <w:pStyle w:val="3"/>
        <w:tabs>
          <w:tab w:val="left" w:pos="1800"/>
        </w:tabs>
        <w:spacing w:before="120" w:after="120" w:line="360" w:lineRule="auto"/>
        <w:jc w:val="left"/>
        <w:rPr>
          <w:rFonts w:cs="仿宋" w:asciiTheme="minorEastAsia" w:hAnsiTheme="minorEastAsia" w:eastAsiaTheme="minorEastAsia"/>
          <w:sz w:val="24"/>
          <w:szCs w:val="28"/>
        </w:rPr>
      </w:pPr>
      <w:bookmarkStart w:id="33" w:name="_Toc6502"/>
      <w:bookmarkStart w:id="34" w:name="_Toc9754"/>
      <w:bookmarkStart w:id="35" w:name="_Toc68769466"/>
      <w:r>
        <w:rPr>
          <w:rFonts w:hint="eastAsia" w:cs="仿宋" w:asciiTheme="minorEastAsia" w:hAnsiTheme="minorEastAsia" w:eastAsiaTheme="minorEastAsia"/>
          <w:sz w:val="24"/>
          <w:szCs w:val="28"/>
        </w:rPr>
        <w:t>六、供应商实质性响应标准</w:t>
      </w:r>
      <w:bookmarkEnd w:id="33"/>
      <w:bookmarkEnd w:id="34"/>
      <w:bookmarkEnd w:id="35"/>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供应商出现下列情形之一的，其应标将被判定为未实质性响应：</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1、竞价总价超过项目中的财政总预算，或者报价单价超过项目对应的单项预算。</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3、供应商响应的服务期限长于本项目采购需求明细中约定的服务期限要求。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4、供应商响应的商务需求（要求）不符合本项目采购需求明细中约定的商务要求。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5、供应商响应的技术需求（要求）不符合本项目采购需求明细中约定的技术要求。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6、供应商应答文件中分项报价之和与竞价总价不一致时，其修正后的分项报价之和大于其竞价总价的。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7、供应商应答文件未按竞价应答文件格式规定内容、格式提交或填写不完整。</w:t>
      </w:r>
    </w:p>
    <w:p>
      <w:pPr>
        <w:pStyle w:val="3"/>
        <w:tabs>
          <w:tab w:val="left" w:pos="1800"/>
        </w:tabs>
        <w:spacing w:before="120" w:after="120" w:line="360" w:lineRule="auto"/>
        <w:jc w:val="left"/>
        <w:rPr>
          <w:rFonts w:cs="仿宋" w:asciiTheme="minorEastAsia" w:hAnsiTheme="minorEastAsia" w:eastAsiaTheme="minorEastAsia"/>
          <w:sz w:val="24"/>
          <w:szCs w:val="28"/>
        </w:rPr>
      </w:pPr>
      <w:bookmarkStart w:id="36" w:name="_Toc68769467"/>
      <w:bookmarkStart w:id="37" w:name="_Toc21093"/>
      <w:bookmarkStart w:id="38" w:name="_Toc17780"/>
      <w:r>
        <w:rPr>
          <w:rFonts w:hint="eastAsia" w:cs="仿宋" w:asciiTheme="minorEastAsia" w:hAnsiTheme="minorEastAsia" w:eastAsiaTheme="minorEastAsia"/>
          <w:sz w:val="24"/>
          <w:szCs w:val="28"/>
        </w:rPr>
        <w:t>七、竞价争议的解决</w:t>
      </w:r>
      <w:bookmarkEnd w:id="36"/>
      <w:bookmarkEnd w:id="37"/>
      <w:bookmarkEnd w:id="38"/>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供应商竞价应答文件中分项报价之和与竞价总价不一致时，其修正后的分项报价之和小于其竞价总价的，竞价结果排序以竞价总价为准，若该供应商中标，以修正后的分项报价之和为成交金额并签订合同。</w:t>
      </w:r>
    </w:p>
    <w:p>
      <w:pPr>
        <w:pStyle w:val="3"/>
        <w:tabs>
          <w:tab w:val="left" w:pos="1800"/>
        </w:tabs>
        <w:spacing w:before="120" w:after="120" w:line="360" w:lineRule="auto"/>
        <w:jc w:val="left"/>
        <w:rPr>
          <w:rFonts w:cs="仿宋" w:asciiTheme="minorEastAsia" w:hAnsiTheme="minorEastAsia" w:eastAsiaTheme="minorEastAsia"/>
          <w:sz w:val="24"/>
          <w:szCs w:val="28"/>
        </w:rPr>
      </w:pPr>
      <w:bookmarkStart w:id="39" w:name="_Toc68769468"/>
      <w:bookmarkStart w:id="40" w:name="_Toc17966"/>
      <w:bookmarkStart w:id="41" w:name="_Toc23937"/>
      <w:r>
        <w:rPr>
          <w:rFonts w:hint="eastAsia" w:cs="仿宋" w:asciiTheme="minorEastAsia" w:hAnsiTheme="minorEastAsia" w:eastAsiaTheme="minorEastAsia"/>
          <w:sz w:val="24"/>
          <w:szCs w:val="28"/>
        </w:rPr>
        <w:t>八、竞价有关情况处理</w:t>
      </w:r>
      <w:bookmarkEnd w:id="39"/>
      <w:bookmarkEnd w:id="40"/>
      <w:bookmarkEnd w:id="41"/>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1、项目竞价失败：因有效投标供应商不足三家而致公开竞价失败的，采购单位可结合实际需要，重新实施采购或依据有效投标供应商数量，在评标现场即转为邀请竞标或直接采购。</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2、采购单位认为中标供应商不能满足要求或对中标结果存在质疑的，应当说明理由及依据。经采购主管部门审核通过后，采购单位可顺延至排名第二名的投标供应商中标，并发布顺延中标公告。</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中标供应商放弃成交资格、或中标供应商投标资格被确定无效的，应当重新组织采购。因情况紧急，重新组织采购不能满足采购单位要求的，经采购主管部门核实，采购单位可确定排名第二名的投标供应商为替补中标供应商，并委托社会招标代理机构将替补中标供应商情况予以公示，公示期不少于2个工作日。</w:t>
      </w:r>
    </w:p>
    <w:p>
      <w:pPr>
        <w:pStyle w:val="3"/>
        <w:tabs>
          <w:tab w:val="left" w:pos="1800"/>
        </w:tabs>
        <w:spacing w:before="120" w:after="120" w:line="360" w:lineRule="auto"/>
        <w:jc w:val="left"/>
        <w:rPr>
          <w:rFonts w:cs="仿宋" w:asciiTheme="minorEastAsia" w:hAnsiTheme="minorEastAsia" w:eastAsiaTheme="minorEastAsia"/>
          <w:sz w:val="24"/>
          <w:szCs w:val="28"/>
        </w:rPr>
      </w:pPr>
      <w:bookmarkStart w:id="42" w:name="_Toc11718"/>
      <w:bookmarkStart w:id="43" w:name="_Toc68769469"/>
      <w:bookmarkStart w:id="44" w:name="_Toc26469"/>
      <w:r>
        <w:rPr>
          <w:rFonts w:hint="eastAsia" w:cs="仿宋" w:asciiTheme="minorEastAsia" w:hAnsiTheme="minorEastAsia" w:eastAsiaTheme="minorEastAsia"/>
          <w:sz w:val="24"/>
          <w:szCs w:val="28"/>
        </w:rPr>
        <w:t>九、</w:t>
      </w:r>
      <w:r>
        <w:rPr>
          <w:rFonts w:cs="仿宋" w:asciiTheme="minorEastAsia" w:hAnsiTheme="minorEastAsia" w:eastAsiaTheme="minorEastAsia"/>
          <w:sz w:val="24"/>
          <w:szCs w:val="28"/>
        </w:rPr>
        <w:t>交纳投标保证金</w:t>
      </w:r>
      <w:bookmarkEnd w:id="42"/>
      <w:bookmarkEnd w:id="43"/>
      <w:bookmarkEnd w:id="44"/>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本项目不需要缴纳投标保证金。</w:t>
      </w:r>
    </w:p>
    <w:p>
      <w:pPr>
        <w:pStyle w:val="3"/>
        <w:tabs>
          <w:tab w:val="left" w:pos="1800"/>
        </w:tabs>
        <w:spacing w:before="120" w:after="120" w:line="360" w:lineRule="auto"/>
        <w:jc w:val="left"/>
        <w:rPr>
          <w:rFonts w:cs="仿宋" w:asciiTheme="minorEastAsia" w:hAnsiTheme="minorEastAsia" w:eastAsiaTheme="minorEastAsia"/>
          <w:sz w:val="24"/>
          <w:szCs w:val="28"/>
        </w:rPr>
      </w:pPr>
      <w:bookmarkStart w:id="45" w:name="_Toc4188"/>
      <w:bookmarkStart w:id="46" w:name="_Toc68769470"/>
      <w:bookmarkStart w:id="47" w:name="_Toc30335"/>
      <w:r>
        <w:rPr>
          <w:rFonts w:hint="eastAsia" w:cs="仿宋" w:asciiTheme="minorEastAsia" w:hAnsiTheme="minorEastAsia" w:eastAsiaTheme="minorEastAsia"/>
          <w:sz w:val="24"/>
          <w:szCs w:val="28"/>
        </w:rPr>
        <w:t>十、重要提示</w:t>
      </w:r>
      <w:bookmarkEnd w:id="45"/>
      <w:bookmarkEnd w:id="46"/>
      <w:bookmarkEnd w:id="47"/>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1、本项目竞价文件所涉及的时间一律为北京时间，投标币种均为人民币。供应商有义务在竞价活动期间浏览深圳公共资源交易中心市区政府采购统一平台（http://szzfcg.cn/）、</w:t>
      </w:r>
      <w:r>
        <w:rPr>
          <w:rFonts w:hint="eastAsia" w:ascii="宋体" w:hAnsi="宋体" w:eastAsia="宋体"/>
          <w:sz w:val="24"/>
          <w:szCs w:val="24"/>
        </w:rPr>
        <w:t>深圳市合创建设工程顾问有限公司（</w:t>
      </w:r>
      <w:r>
        <w:rPr>
          <w:rFonts w:hint="eastAsia" w:ascii="宋体" w:hAnsi="宋体" w:eastAsia="宋体"/>
          <w:sz w:val="24"/>
          <w:szCs w:val="24"/>
          <w:lang w:eastAsia="zh-CN"/>
        </w:rPr>
        <w:t>http://www.szhczhaobiao.com/</w:t>
      </w:r>
      <w:r>
        <w:rPr>
          <w:rFonts w:hint="eastAsia" w:ascii="宋体" w:hAnsi="宋体" w:eastAsia="宋体"/>
          <w:sz w:val="24"/>
          <w:szCs w:val="24"/>
        </w:rPr>
        <w:t>）</w:t>
      </w:r>
      <w:r>
        <w:rPr>
          <w:rFonts w:hint="eastAsia" w:ascii="宋体" w:hAnsi="宋体" w:eastAsia="宋体" w:cs="宋体"/>
          <w:kern w:val="0"/>
          <w:sz w:val="24"/>
          <w:szCs w:val="24"/>
        </w:rPr>
        <w:t>，在</w:t>
      </w:r>
      <w:r>
        <w:rPr>
          <w:rFonts w:hint="eastAsia" w:ascii="宋体" w:hAnsi="宋体" w:eastAsia="宋体"/>
          <w:sz w:val="24"/>
          <w:szCs w:val="24"/>
        </w:rPr>
        <w:t>上述平台</w:t>
      </w:r>
      <w:r>
        <w:rPr>
          <w:rFonts w:hint="eastAsia" w:ascii="宋体" w:hAnsi="宋体" w:eastAsia="宋体" w:cs="宋体"/>
          <w:kern w:val="0"/>
          <w:sz w:val="24"/>
          <w:szCs w:val="24"/>
        </w:rPr>
        <w:t>公布的与本次竞价项目有关的信息视为已送达各供应商。</w:t>
      </w:r>
    </w:p>
    <w:p>
      <w:pPr>
        <w:pStyle w:val="3"/>
        <w:tabs>
          <w:tab w:val="left" w:pos="1800"/>
        </w:tabs>
        <w:spacing w:before="120" w:after="120" w:line="360" w:lineRule="auto"/>
        <w:jc w:val="left"/>
        <w:rPr>
          <w:rFonts w:cs="仿宋" w:asciiTheme="minorEastAsia" w:hAnsiTheme="minorEastAsia" w:eastAsiaTheme="minorEastAsia"/>
          <w:sz w:val="24"/>
          <w:szCs w:val="28"/>
        </w:rPr>
      </w:pPr>
      <w:bookmarkStart w:id="48" w:name="_Toc22638"/>
      <w:bookmarkStart w:id="49" w:name="_Toc30608"/>
      <w:bookmarkStart w:id="50" w:name="_Toc68769471"/>
      <w:r>
        <w:rPr>
          <w:rFonts w:hint="eastAsia" w:cs="仿宋" w:asciiTheme="minorEastAsia" w:hAnsiTheme="minorEastAsia" w:eastAsiaTheme="minorEastAsia"/>
          <w:sz w:val="24"/>
          <w:szCs w:val="28"/>
        </w:rPr>
        <w:t>十一、联系方式</w:t>
      </w:r>
      <w:bookmarkEnd w:id="48"/>
      <w:bookmarkEnd w:id="49"/>
      <w:bookmarkEnd w:id="50"/>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1.采购人信息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称：深圳市机关事务管理局</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址：深圳市福田区福中三路市民中心C区一楼</w:t>
      </w:r>
    </w:p>
    <w:p>
      <w:pPr>
        <w:widowControl/>
        <w:adjustRightInd w:val="0"/>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联系人：</w:t>
      </w:r>
      <w:r>
        <w:rPr>
          <w:rFonts w:ascii="宋体" w:hAnsi="宋体" w:eastAsia="宋体" w:cs="宋体"/>
          <w:kern w:val="0"/>
          <w:sz w:val="24"/>
          <w:szCs w:val="24"/>
        </w:rPr>
        <w:t xml:space="preserve"> </w:t>
      </w:r>
      <w:r>
        <w:rPr>
          <w:rFonts w:hint="eastAsia" w:ascii="宋体" w:hAnsi="宋体" w:eastAsia="宋体" w:cs="宋体"/>
          <w:kern w:val="0"/>
          <w:sz w:val="24"/>
          <w:szCs w:val="24"/>
        </w:rPr>
        <w:t>周</w:t>
      </w:r>
      <w:r>
        <w:rPr>
          <w:rFonts w:hint="eastAsia" w:ascii="宋体" w:hAnsi="宋体" w:eastAsia="宋体" w:cs="宋体"/>
          <w:kern w:val="0"/>
          <w:sz w:val="24"/>
          <w:szCs w:val="24"/>
          <w:lang w:val="en-US" w:eastAsia="zh-CN"/>
        </w:rPr>
        <w:t>工</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联系方式：88127990</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2.采购代理机构信息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称：深圳市合创建设工程顾问有限公司</w:t>
      </w:r>
    </w:p>
    <w:p>
      <w:pPr>
        <w:widowControl/>
        <w:tabs>
          <w:tab w:val="left" w:pos="7299"/>
        </w:tabs>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址：深圳市福田区彩田南路中深花园A座10楼1006A室</w:t>
      </w:r>
      <w:r>
        <w:rPr>
          <w:rFonts w:hint="eastAsia" w:ascii="宋体" w:hAnsi="宋体" w:eastAsia="宋体" w:cs="宋体"/>
          <w:kern w:val="0"/>
          <w:sz w:val="24"/>
          <w:szCs w:val="24"/>
        </w:rPr>
        <w:tab/>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联系方式：0755-88605175</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3.项目联系方式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项目联系人：</w:t>
      </w:r>
      <w:bookmarkEnd w:id="26"/>
      <w:r>
        <w:rPr>
          <w:rFonts w:hint="eastAsia" w:ascii="宋体" w:hAnsi="宋体" w:eastAsia="宋体" w:cs="宋体"/>
          <w:kern w:val="0"/>
          <w:sz w:val="24"/>
          <w:szCs w:val="24"/>
        </w:rPr>
        <w:t>余工</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电　话：0755-88605175转508、507</w:t>
      </w:r>
    </w:p>
    <w:p>
      <w:pPr>
        <w:widowControl/>
        <w:adjustRightInd w:val="0"/>
        <w:spacing w:line="360" w:lineRule="auto"/>
        <w:ind w:firstLine="4394" w:firstLineChars="1831"/>
        <w:jc w:val="center"/>
        <w:rPr>
          <w:rFonts w:hint="eastAsia" w:ascii="宋体" w:hAnsi="宋体" w:eastAsia="宋体" w:cs="宋体"/>
          <w:kern w:val="0"/>
          <w:sz w:val="24"/>
          <w:szCs w:val="24"/>
          <w:highlight w:val="none"/>
        </w:rPr>
      </w:pPr>
    </w:p>
    <w:p>
      <w:pPr>
        <w:widowControl/>
        <w:adjustRightInd w:val="0"/>
        <w:spacing w:line="360" w:lineRule="auto"/>
        <w:ind w:firstLine="4394" w:firstLineChars="1831"/>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深圳市合创建设工程顾问有限公司</w:t>
      </w:r>
    </w:p>
    <w:p>
      <w:pPr>
        <w:widowControl/>
        <w:adjustRightInd w:val="0"/>
        <w:spacing w:line="360" w:lineRule="auto"/>
        <w:ind w:firstLine="4394" w:firstLineChars="1831"/>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202</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03</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06</w:t>
      </w:r>
      <w:r>
        <w:rPr>
          <w:rFonts w:hint="eastAsia" w:ascii="宋体" w:hAnsi="宋体" w:eastAsia="宋体" w:cs="宋体"/>
          <w:kern w:val="0"/>
          <w:sz w:val="24"/>
          <w:szCs w:val="24"/>
          <w:highlight w:val="none"/>
        </w:rPr>
        <w:t>日</w:t>
      </w:r>
    </w:p>
    <w:p>
      <w:pPr>
        <w:pStyle w:val="2"/>
        <w:spacing w:line="360" w:lineRule="auto"/>
        <w:rPr>
          <w:rFonts w:ascii="宋体" w:hAnsi="宋体"/>
          <w:sz w:val="44"/>
          <w:szCs w:val="32"/>
        </w:rPr>
      </w:pPr>
      <w:r>
        <w:rPr>
          <w:rFonts w:ascii="宋体" w:hAnsi="宋体"/>
          <w:sz w:val="32"/>
          <w:szCs w:val="32"/>
        </w:rPr>
        <w:br w:type="page"/>
      </w:r>
      <w:bookmarkStart w:id="51" w:name="_Toc67411737"/>
      <w:bookmarkStart w:id="52" w:name="_Toc68769472"/>
      <w:bookmarkStart w:id="53" w:name="_Toc2862"/>
      <w:bookmarkStart w:id="54" w:name="_Toc15592"/>
      <w:r>
        <w:rPr>
          <w:rFonts w:hint="eastAsia" w:ascii="宋体" w:hAnsi="宋体"/>
          <w:sz w:val="44"/>
          <w:szCs w:val="32"/>
        </w:rPr>
        <w:t xml:space="preserve">第二章  </w:t>
      </w:r>
      <w:bookmarkEnd w:id="13"/>
      <w:bookmarkEnd w:id="14"/>
      <w:bookmarkEnd w:id="51"/>
      <w:r>
        <w:rPr>
          <w:rFonts w:hint="eastAsia" w:ascii="宋体" w:hAnsi="宋体"/>
          <w:sz w:val="44"/>
          <w:szCs w:val="32"/>
        </w:rPr>
        <w:t>竞价采购需求明细</w:t>
      </w:r>
      <w:bookmarkEnd w:id="52"/>
      <w:bookmarkEnd w:id="53"/>
      <w:bookmarkEnd w:id="54"/>
    </w:p>
    <w:p>
      <w:pPr>
        <w:pStyle w:val="3"/>
        <w:outlineLvl w:val="1"/>
        <w:rPr>
          <w:rFonts w:hint="eastAsia" w:ascii="宋体" w:hAnsi="宋体"/>
          <w:kern w:val="2"/>
          <w:sz w:val="32"/>
          <w:szCs w:val="32"/>
          <w:lang w:val="en-US" w:eastAsia="zh-CN"/>
        </w:rPr>
      </w:pPr>
      <w:bookmarkStart w:id="55" w:name="_Toc8982"/>
      <w:bookmarkStart w:id="56" w:name="_Toc30867"/>
      <w:bookmarkStart w:id="57" w:name="_Toc68769476"/>
      <w:r>
        <w:rPr>
          <w:rFonts w:hint="eastAsia" w:ascii="宋体" w:hAnsi="宋体"/>
          <w:kern w:val="2"/>
          <w:sz w:val="32"/>
          <w:szCs w:val="32"/>
          <w:lang w:val="en-US" w:eastAsia="zh-CN"/>
        </w:rPr>
        <w:t>第一节 技术要求</w:t>
      </w:r>
      <w:bookmarkEnd w:id="55"/>
    </w:p>
    <w:p>
      <w:pPr>
        <w:pStyle w:val="4"/>
        <w:bidi w:val="0"/>
        <w:rPr>
          <w:rFonts w:hint="eastAsia"/>
          <w:lang w:val="en-US" w:eastAsia="zh-CN"/>
        </w:rPr>
      </w:pPr>
      <w:r>
        <w:rPr>
          <w:rFonts w:hint="eastAsia"/>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为保证两个会堂、多功能厅、B1039新闻发布厅、B1040贵宾厅的会议系统（音响、舞台灯光、LED显示屏）能正常工作，确保会议正常召开做好会议设备保障制定维护保养方案。</w:t>
      </w:r>
    </w:p>
    <w:p>
      <w:pPr>
        <w:pStyle w:val="4"/>
        <w:numPr>
          <w:ilvl w:val="0"/>
          <w:numId w:val="1"/>
        </w:numPr>
        <w:bidi w:val="0"/>
        <w:rPr>
          <w:rFonts w:hint="eastAsia"/>
          <w:lang w:val="en-US" w:eastAsia="zh-CN"/>
        </w:rPr>
      </w:pPr>
      <w:r>
        <w:rPr>
          <w:rFonts w:hint="eastAsia"/>
          <w:lang w:val="en-US" w:eastAsia="zh-CN"/>
        </w:rPr>
        <w:t>服务项目清单</w:t>
      </w:r>
    </w:p>
    <w:p>
      <w:pPr>
        <w:pStyle w:val="5"/>
        <w:spacing w:before="0" w:after="0" w:line="415" w:lineRule="auto"/>
        <w:ind w:firstLine="482" w:firstLineChars="200"/>
        <w:outlineLvl w:val="3"/>
        <w:rPr>
          <w:rFonts w:ascii="宋体" w:hAnsi="宋体" w:cs="宋体"/>
          <w:sz w:val="24"/>
          <w:szCs w:val="24"/>
        </w:rPr>
      </w:pPr>
      <w:r>
        <w:rPr>
          <w:rFonts w:hint="eastAsia" w:ascii="宋体" w:hAnsi="宋体" w:cs="宋体"/>
          <w:sz w:val="24"/>
          <w:szCs w:val="24"/>
        </w:rPr>
        <w:t>（一）服务内容</w:t>
      </w:r>
    </w:p>
    <w:tbl>
      <w:tblPr>
        <w:tblStyle w:val="26"/>
        <w:tblW w:w="0" w:type="auto"/>
        <w:tblInd w:w="108" w:type="dxa"/>
        <w:tblLayout w:type="autofit"/>
        <w:tblCellMar>
          <w:top w:w="0" w:type="dxa"/>
          <w:left w:w="108" w:type="dxa"/>
          <w:bottom w:w="0" w:type="dxa"/>
          <w:right w:w="108" w:type="dxa"/>
        </w:tblCellMar>
      </w:tblPr>
      <w:tblGrid>
        <w:gridCol w:w="696"/>
        <w:gridCol w:w="5895"/>
        <w:gridCol w:w="966"/>
        <w:gridCol w:w="868"/>
      </w:tblGrid>
      <w:tr>
        <w:tblPrEx>
          <w:tblCellMar>
            <w:top w:w="0" w:type="dxa"/>
            <w:left w:w="108" w:type="dxa"/>
            <w:bottom w:w="0" w:type="dxa"/>
            <w:right w:w="108" w:type="dxa"/>
          </w:tblCellMar>
        </w:tblPrEx>
        <w:tc>
          <w:tcPr>
            <w:tcW w:w="838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深圳会堂</w:t>
            </w:r>
            <w:r>
              <w:rPr>
                <w:rFonts w:hint="eastAsia" w:ascii="宋体" w:hAnsi="宋体" w:cs="宋体"/>
                <w:b/>
                <w:bCs/>
                <w:color w:val="000000"/>
                <w:kern w:val="0"/>
                <w:sz w:val="24"/>
                <w:szCs w:val="24"/>
                <w:lang w:val="en-US" w:eastAsia="zh-CN"/>
              </w:rPr>
              <w:t>音响、灯光、LED显示屏</w:t>
            </w:r>
            <w:r>
              <w:rPr>
                <w:rFonts w:hint="eastAsia" w:ascii="宋体" w:hAnsi="宋体" w:cs="宋体"/>
                <w:b/>
                <w:bCs/>
                <w:color w:val="000000"/>
                <w:kern w:val="0"/>
                <w:sz w:val="24"/>
                <w:szCs w:val="24"/>
              </w:rPr>
              <w:t>维保服务清单</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58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服务名称</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深圳会堂音响系统调音台检测调试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深圳会堂音响系统功放检测调试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16</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深圳会堂音响系统音箱检测调试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29</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只</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深圳会堂音响系统周边设备检测调试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25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深圳会堂音响系统线路检测</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深圳会堂舞台灯光系统线路检测</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深圳会堂舞台灯光系统灯光控制台检测调试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深圳会堂舞台灯光系统灯光硅箱检测调试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3</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深圳会堂舞台灯光系统灯具检测调试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70</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具</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深圳会堂显示系统LED显示屏检测调试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块</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11</w:t>
            </w:r>
          </w:p>
        </w:tc>
        <w:tc>
          <w:tcPr>
            <w:tcW w:w="5895"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深圳会堂显示系统线路传输设备检测调试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3</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bidi="ar-SA"/>
              </w:rPr>
            </w:pPr>
            <w:r>
              <w:rPr>
                <w:rFonts w:hint="eastAsia" w:ascii="宋体" w:hAnsi="宋体" w:cs="宋体"/>
                <w:color w:val="000000"/>
                <w:kern w:val="0"/>
                <w:sz w:val="24"/>
                <w:szCs w:val="24"/>
                <w:lang w:val="en-US" w:eastAsia="zh-CN"/>
              </w:rPr>
              <w:t>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12</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rPr>
              <w:t>重大会议期间安排专业技术人员现场服务</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等线" w:cs="宋体"/>
                <w:color w:val="000000"/>
                <w:kern w:val="0"/>
                <w:sz w:val="24"/>
                <w:szCs w:val="24"/>
                <w:lang w:val="en-US" w:eastAsia="zh-CN" w:bidi="ar-SA"/>
              </w:rPr>
            </w:pPr>
            <w:r>
              <w:rPr>
                <w:rFonts w:hint="eastAsia" w:ascii="宋体" w:hAnsi="宋体" w:cs="宋体"/>
                <w:color w:val="000000"/>
                <w:kern w:val="0"/>
                <w:sz w:val="24"/>
                <w:szCs w:val="24"/>
              </w:rPr>
              <w:t>项</w:t>
            </w:r>
          </w:p>
        </w:tc>
      </w:tr>
      <w:tr>
        <w:tblPrEx>
          <w:tblCellMar>
            <w:top w:w="0" w:type="dxa"/>
            <w:left w:w="108" w:type="dxa"/>
            <w:bottom w:w="0" w:type="dxa"/>
            <w:right w:w="108" w:type="dxa"/>
          </w:tblCellMar>
        </w:tblPrEx>
        <w:tc>
          <w:tcPr>
            <w:tcW w:w="838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深圳市民中心会堂</w:t>
            </w:r>
            <w:r>
              <w:rPr>
                <w:rFonts w:hint="eastAsia" w:ascii="宋体" w:hAnsi="宋体" w:cs="宋体"/>
                <w:b/>
                <w:bCs/>
                <w:color w:val="000000"/>
                <w:kern w:val="0"/>
                <w:sz w:val="24"/>
                <w:szCs w:val="24"/>
                <w:lang w:val="en-US" w:eastAsia="zh-CN"/>
              </w:rPr>
              <w:t>音响、灯光、LED显示屏</w:t>
            </w:r>
            <w:r>
              <w:rPr>
                <w:rFonts w:hint="eastAsia" w:ascii="宋体" w:hAnsi="宋体" w:cs="宋体"/>
                <w:b/>
                <w:bCs/>
                <w:color w:val="000000"/>
                <w:kern w:val="0"/>
                <w:sz w:val="24"/>
                <w:szCs w:val="24"/>
              </w:rPr>
              <w:t>维保服务清单</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58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项目具体描述</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中心会堂音响系统调音台检测调试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宋体"/>
                <w:color w:val="000000"/>
                <w:kern w:val="0"/>
                <w:sz w:val="24"/>
                <w:szCs w:val="24"/>
                <w:lang w:val="en-US"/>
              </w:rPr>
            </w:pPr>
            <w:r>
              <w:rPr>
                <w:rFonts w:hint="eastAsia" w:ascii="宋体" w:hAnsi="宋体" w:cs="宋体"/>
                <w:color w:val="000000"/>
                <w:kern w:val="0"/>
                <w:sz w:val="24"/>
                <w:szCs w:val="24"/>
                <w:lang w:val="en-US" w:eastAsia="zh-CN"/>
              </w:rPr>
              <w:t>中心会堂音响系统功放检测调试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65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中心会堂音响系统音箱检测调试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130</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只</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中心会堂音响系统周边设备检测调试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45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中心会堂音响系统线路检测</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中心会堂舞台灯光系统线路检测</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宋体"/>
                <w:color w:val="000000"/>
                <w:kern w:val="0"/>
                <w:sz w:val="24"/>
                <w:szCs w:val="24"/>
                <w:lang w:val="en-US"/>
              </w:rPr>
            </w:pPr>
            <w:r>
              <w:rPr>
                <w:rFonts w:hint="eastAsia" w:ascii="宋体" w:hAnsi="宋体" w:cs="宋体"/>
                <w:color w:val="000000"/>
                <w:kern w:val="0"/>
                <w:sz w:val="24"/>
                <w:szCs w:val="24"/>
                <w:lang w:val="en-US" w:eastAsia="zh-CN"/>
              </w:rPr>
              <w:t>中心会堂舞台灯光系统灯光控制台检测调试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4</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中心会堂舞台灯光系统灯光硅箱检测调试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3</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中心会堂舞台灯光系统LED灯具检测调试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350</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具</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中心会堂显示系统LED显示屏检测调试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2</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块</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中心会堂显示系统背投显示屏检测调试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eastAsia="zh-CN"/>
              </w:rPr>
            </w:pPr>
            <w:r>
              <w:rPr>
                <w:rFonts w:hint="eastAsia" w:ascii="宋体" w:hAnsi="宋体" w:cs="宋体"/>
                <w:color w:val="000000"/>
                <w:kern w:val="0"/>
                <w:sz w:val="24"/>
                <w:szCs w:val="24"/>
                <w:lang w:val="en-US" w:eastAsia="zh-CN"/>
              </w:rPr>
              <w:t>3</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块</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中心会堂显示系统投影机检测调试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5</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lang w:val="en-US" w:eastAsia="zh-CN"/>
              </w:rPr>
              <w:t>台</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13</w:t>
            </w:r>
          </w:p>
        </w:tc>
        <w:tc>
          <w:tcPr>
            <w:tcW w:w="5895"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中心会堂显示系统线路传输设备检测调试</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项</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等线" w:cs="宋体"/>
                <w:color w:val="000000"/>
                <w:kern w:val="0"/>
                <w:sz w:val="24"/>
                <w:szCs w:val="24"/>
                <w:lang w:val="en-US" w:eastAsia="zh-CN"/>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4</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重大会议期间安排专业技术人员现场服务</w:t>
            </w:r>
          </w:p>
        </w:tc>
        <w:tc>
          <w:tcPr>
            <w:tcW w:w="9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项</w:t>
            </w:r>
          </w:p>
        </w:tc>
      </w:tr>
    </w:tbl>
    <w:p>
      <w:pPr>
        <w:rPr>
          <w:rFonts w:hint="eastAsia"/>
          <w:lang w:val="en-US" w:eastAsia="zh-CN"/>
        </w:rPr>
      </w:pPr>
    </w:p>
    <w:p>
      <w:pPr>
        <w:pStyle w:val="4"/>
        <w:numPr>
          <w:ilvl w:val="0"/>
          <w:numId w:val="1"/>
        </w:numPr>
        <w:bidi w:val="0"/>
        <w:rPr>
          <w:rFonts w:hint="eastAsia"/>
          <w:lang w:val="en-US" w:eastAsia="zh-CN"/>
        </w:rPr>
      </w:pPr>
      <w:r>
        <w:rPr>
          <w:rFonts w:hint="eastAsia"/>
          <w:lang w:val="en-US" w:eastAsia="zh-CN"/>
        </w:rPr>
        <w:t>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1、对音响系统、舞台灯光系统、LED屏显示系统进行定期的维护保养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2、对音响系统、舞台灯光系统、LED屏显示系统进行维修工作。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3、对重大会议和重大活动的保障。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4、维护保养使用配件设备必须符合国标质量要求。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5、派驻的维保工程师须具备专业知识及专业技能。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6、提供 3 名熟悉音响、舞台灯光和LED显示系统设备的工程师提供 7X24 小时电话服务，便于系统维护人员的协调配合。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7、对现</w:t>
      </w:r>
      <w:r>
        <w:rPr>
          <w:rFonts w:hint="eastAsia"/>
          <w:sz w:val="24"/>
          <w:szCs w:val="28"/>
          <w:lang w:val="en-US" w:eastAsia="zh-CN"/>
        </w:rPr>
        <w:t>有</w:t>
      </w:r>
      <w:r>
        <w:rPr>
          <w:rFonts w:hint="eastAsia"/>
          <w:sz w:val="24"/>
          <w:szCs w:val="28"/>
        </w:rPr>
        <w:t>音响、舞台灯光和LED系统的线路及系统彻底检查</w:t>
      </w:r>
      <w:r>
        <w:rPr>
          <w:rFonts w:hint="eastAsia"/>
          <w:sz w:val="24"/>
          <w:szCs w:val="28"/>
          <w:lang w:val="en-US" w:eastAsia="zh-CN"/>
        </w:rPr>
        <w:t>检测</w:t>
      </w:r>
      <w:r>
        <w:rPr>
          <w:rFonts w:hint="eastAsia"/>
          <w:sz w:val="24"/>
          <w:szCs w:val="28"/>
        </w:rPr>
        <w:t xml:space="preserve">和消除系统可能存在的安全隐患。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 xml:space="preserve">8、维护保养工程师联合甲方的技术人员对音响、舞台灯光和LED系统设备进行定点、定期的检查。每季度要进行一次设备及线路的检查，检查各个设备的运行情况、各个设备的状况、并将各个系统的运行情况形成检查记录台账，以便能尽早发现问题并解决问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 xml:space="preserve">9、各系统设备厂商和代理商的技术支持，定期联系各个设备的厂商对系统设备进行技术支持及软件升级，从而保障系统设备的可更新性和使用的长久性。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10、配合甲方管理工作，在重大会议和重大活动期间，将派出对应工程师驻点全程现场保障应对突发情况，确保重大会议和重大活动的顺利进行。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 xml:space="preserve">11、系统的故障处理：专业工程师在接到维修通知后的 4 小时内必须到场维修维护,根据使用单位情况，对音响、舞台灯光和LED系统设备系统损坏设备进行现场或送厂家维修工作，并提供备用设备。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12、根据甲方需求，免费提供各个系统的使用及维护方面的技术培训，提供相关的培训资料，同时积极解决甲方相关人员提出的技术问题。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rPr>
      </w:pPr>
      <w:r>
        <w:rPr>
          <w:rFonts w:hint="eastAsia"/>
          <w:sz w:val="24"/>
          <w:szCs w:val="28"/>
        </w:rPr>
        <w:t>13、提供系统的定期维护计划，双方协商形成具体方式实施，维保过程形成书面文字，并存档归案。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8"/>
          <w:lang w:val="en-US" w:eastAsia="zh-CN"/>
        </w:rPr>
      </w:pPr>
      <w:r>
        <w:rPr>
          <w:rFonts w:hint="eastAsia"/>
          <w:sz w:val="24"/>
          <w:szCs w:val="28"/>
          <w:lang w:val="en-US" w:eastAsia="zh-CN"/>
        </w:rPr>
        <w:t>14.</w:t>
      </w:r>
      <w:r>
        <w:rPr>
          <w:rFonts w:hint="eastAsia"/>
          <w:sz w:val="24"/>
          <w:szCs w:val="28"/>
        </w:rPr>
        <w:t>所有用于会议系统音响、舞台灯光、LED显示屏设备等线路故障，设备故障、操作事项和使用保障，包括但不仅限于相关配件保修维护，</w:t>
      </w:r>
      <w:r>
        <w:rPr>
          <w:rFonts w:hint="eastAsia"/>
          <w:sz w:val="24"/>
          <w:szCs w:val="28"/>
          <w:lang w:val="en-US" w:eastAsia="zh-CN"/>
        </w:rPr>
        <w:t>每次配件</w:t>
      </w:r>
      <w:r>
        <w:rPr>
          <w:rFonts w:hint="eastAsia"/>
          <w:sz w:val="24"/>
          <w:szCs w:val="28"/>
        </w:rPr>
        <w:t>费用在500元以下由乙方承担，500元以上的由甲方承担。</w:t>
      </w:r>
    </w:p>
    <w:p>
      <w:pPr>
        <w:pStyle w:val="4"/>
        <w:bidi w:val="0"/>
        <w:rPr>
          <w:rFonts w:hint="eastAsia"/>
          <w:lang w:val="en-US" w:eastAsia="zh-CN"/>
        </w:rPr>
      </w:pPr>
      <w:r>
        <w:rPr>
          <w:rFonts w:hint="eastAsia"/>
          <w:lang w:val="en-US" w:eastAsia="zh-CN"/>
        </w:rPr>
        <w:t>四、人员要求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lang w:val="en-US" w:eastAsia="zh-CN"/>
        </w:rPr>
      </w:pPr>
      <w:r>
        <w:rPr>
          <w:rFonts w:hint="eastAsia"/>
          <w:sz w:val="24"/>
          <w:szCs w:val="28"/>
          <w:lang w:val="en-US" w:eastAsia="zh-CN"/>
        </w:rPr>
        <w:t>1、需提供三人或以上的维保人员。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highlight w:val="yellow"/>
          <w:lang w:val="en-US" w:eastAsia="zh-CN"/>
        </w:rPr>
      </w:pPr>
      <w:r>
        <w:rPr>
          <w:rFonts w:hint="eastAsia"/>
          <w:sz w:val="24"/>
          <w:szCs w:val="28"/>
          <w:highlight w:val="yellow"/>
          <w:lang w:val="en-US" w:eastAsia="zh-CN"/>
        </w:rPr>
        <w:t>2、1人具有中级及以上音响调音员证书。（提供证书复印件，原件备查，承诺此人</w:t>
      </w:r>
      <w:bookmarkStart w:id="83" w:name="_GoBack"/>
      <w:bookmarkEnd w:id="83"/>
      <w:r>
        <w:rPr>
          <w:rFonts w:hint="eastAsia"/>
          <w:sz w:val="24"/>
          <w:szCs w:val="28"/>
          <w:highlight w:val="yellow"/>
          <w:lang w:val="en-US" w:eastAsia="zh-CN"/>
        </w:rPr>
        <w:t>为投标人的在职人员）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highlight w:val="yellow"/>
          <w:lang w:val="en-US" w:eastAsia="zh-CN"/>
        </w:rPr>
      </w:pPr>
      <w:r>
        <w:rPr>
          <w:rFonts w:hint="eastAsia"/>
          <w:sz w:val="24"/>
          <w:szCs w:val="28"/>
          <w:highlight w:val="yellow"/>
          <w:lang w:val="en-US" w:eastAsia="zh-CN"/>
        </w:rPr>
        <w:t>3、1人具有中华人民共和国人力资源和社会保障部门颁发的中级及以上的系统集成项目管理工程师证书。（提供证书复印件，原件备查，承诺此人为投标人的在职人员）</w:t>
      </w:r>
    </w:p>
    <w:p>
      <w:pPr>
        <w:pStyle w:val="4"/>
        <w:bidi w:val="0"/>
        <w:rPr>
          <w:rFonts w:hint="eastAsia"/>
          <w:highlight w:val="yellow"/>
          <w:lang w:val="en-US" w:eastAsia="zh-CN"/>
        </w:rPr>
      </w:pPr>
      <w:r>
        <w:rPr>
          <w:rFonts w:hint="eastAsia"/>
          <w:highlight w:val="yellow"/>
          <w:lang w:val="en-US" w:eastAsia="zh-CN"/>
        </w:rPr>
        <w:t>五、业绩要求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8"/>
          <w:highlight w:val="yellow"/>
          <w:lang w:val="en-US" w:eastAsia="zh-CN"/>
        </w:rPr>
      </w:pPr>
      <w:r>
        <w:rPr>
          <w:rFonts w:hint="eastAsia"/>
          <w:sz w:val="24"/>
          <w:szCs w:val="28"/>
          <w:highlight w:val="yellow"/>
          <w:lang w:val="en-US" w:eastAsia="zh-CN"/>
        </w:rPr>
        <w:t>1、投标人近三年内（从2020年1月1日至竞价截止之日，以合同签订时间为准）承接过区（县）级或以上的政府机关或事业单位的同类项目成功案例。（提供合同关键页，通过合同关键信息无法的，还须同时提供能证明的其它证明资料，如项目报告或合同中采购人出具的证明文件等。）</w:t>
      </w:r>
    </w:p>
    <w:p>
      <w:pPr>
        <w:pStyle w:val="31"/>
        <w:numPr>
          <w:numId w:val="0"/>
        </w:numPr>
        <w:ind w:leftChars="0"/>
        <w:rPr>
          <w:rFonts w:hint="default"/>
          <w:sz w:val="24"/>
          <w:szCs w:val="28"/>
          <w:lang w:val="en-US" w:eastAsia="zh-CN"/>
        </w:rPr>
      </w:pPr>
    </w:p>
    <w:p>
      <w:pPr>
        <w:pStyle w:val="3"/>
        <w:numPr>
          <w:ilvl w:val="0"/>
          <w:numId w:val="2"/>
        </w:numPr>
        <w:outlineLvl w:val="1"/>
        <w:rPr>
          <w:rFonts w:hint="default"/>
          <w:lang w:val="en-US" w:eastAsia="zh-CN"/>
        </w:rPr>
      </w:pPr>
      <w:bookmarkStart w:id="58" w:name="_Toc29396"/>
      <w:r>
        <w:rPr>
          <w:rFonts w:hint="eastAsia" w:ascii="宋体" w:hAnsi="宋体"/>
          <w:kern w:val="2"/>
          <w:sz w:val="32"/>
          <w:szCs w:val="32"/>
          <w:lang w:val="en-US" w:eastAsia="zh-CN"/>
        </w:rPr>
        <w:t>商务需求</w:t>
      </w:r>
      <w:bookmarkEnd w:id="58"/>
    </w:p>
    <w:p>
      <w:pPr>
        <w:pStyle w:val="4"/>
        <w:numPr>
          <w:ilvl w:val="0"/>
          <w:numId w:val="3"/>
        </w:numPr>
        <w:bidi w:val="0"/>
        <w:rPr>
          <w:rFonts w:hint="eastAsia"/>
          <w:lang w:val="en-US" w:eastAsia="zh-CN"/>
        </w:rPr>
      </w:pPr>
      <w:r>
        <w:rPr>
          <w:rFonts w:hint="eastAsia"/>
          <w:lang w:val="en-US" w:eastAsia="zh-CN"/>
        </w:rPr>
        <w:t>服务期限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8"/>
          <w:lang w:val="en-US" w:eastAsia="zh-CN"/>
        </w:rPr>
      </w:pPr>
      <w:r>
        <w:rPr>
          <w:rFonts w:hint="eastAsia"/>
          <w:sz w:val="24"/>
          <w:szCs w:val="28"/>
          <w:lang w:val="en-US" w:eastAsia="zh-CN"/>
        </w:rPr>
        <w:t>自合同签订之日起1年（365日）。</w:t>
      </w:r>
    </w:p>
    <w:p>
      <w:pPr>
        <w:pStyle w:val="4"/>
        <w:numPr>
          <w:ilvl w:val="0"/>
          <w:numId w:val="3"/>
        </w:numPr>
        <w:bidi w:val="0"/>
        <w:rPr>
          <w:rFonts w:hint="eastAsia"/>
          <w:lang w:val="en-US" w:eastAsia="zh-CN"/>
        </w:rPr>
      </w:pPr>
      <w:r>
        <w:rPr>
          <w:rFonts w:hint="eastAsia"/>
          <w:lang w:val="en-US" w:eastAsia="zh-CN"/>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8"/>
          <w:lang w:val="en-US" w:eastAsia="zh-CN"/>
        </w:rPr>
      </w:pPr>
      <w:r>
        <w:rPr>
          <w:rFonts w:hint="default"/>
          <w:sz w:val="24"/>
          <w:szCs w:val="28"/>
          <w:lang w:val="en-US" w:eastAsia="zh-CN"/>
        </w:rPr>
        <w:t>合同签订后15日内，甲方向乙方支付合同总价100%的款项。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8"/>
          <w:lang w:val="en-US" w:eastAsia="zh-CN"/>
        </w:rPr>
      </w:pPr>
      <w:r>
        <w:rPr>
          <w:rFonts w:hint="default"/>
          <w:sz w:val="24"/>
          <w:szCs w:val="28"/>
          <w:lang w:val="en-US" w:eastAsia="zh-CN"/>
        </w:rPr>
        <w:br w:type="page"/>
      </w:r>
    </w:p>
    <w:p>
      <w:pPr>
        <w:rPr>
          <w:rFonts w:hint="eastAsia" w:ascii="仿宋" w:hAnsi="仿宋" w:eastAsia="仿宋" w:cs="仿宋_GB2312"/>
          <w:color w:val="000000"/>
          <w:sz w:val="28"/>
          <w:szCs w:val="28"/>
          <w:lang w:val="en-US" w:eastAsia="zh-CN"/>
        </w:rPr>
      </w:pPr>
      <w:r>
        <w:rPr>
          <w:rFonts w:hint="eastAsia" w:ascii="仿宋" w:hAnsi="仿宋" w:eastAsia="仿宋" w:cs="仿宋_GB2312"/>
          <w:color w:val="00000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仿宋" w:hAnsi="仿宋" w:eastAsia="宋体" w:cs="仿宋_GB2312"/>
          <w:b/>
          <w:bCs/>
          <w:color w:val="000000"/>
          <w:sz w:val="28"/>
          <w:szCs w:val="28"/>
          <w:lang w:val="en-US" w:eastAsia="zh-CN"/>
        </w:rPr>
      </w:pPr>
      <w:r>
        <w:rPr>
          <w:rFonts w:hint="eastAsia" w:ascii="宋体" w:hAnsi="宋体" w:eastAsia="宋体" w:cs="宋体"/>
          <w:b/>
          <w:bCs/>
          <w:sz w:val="24"/>
          <w:szCs w:val="24"/>
          <w:lang w:val="zh-CN"/>
        </w:rPr>
        <w:t>深圳会堂、市民中心会堂等会议系统（音响、舞台灯光、LED显示屏）维护保养项目</w:t>
      </w:r>
      <w:r>
        <w:rPr>
          <w:rFonts w:hint="eastAsia" w:ascii="宋体" w:hAnsi="宋体" w:eastAsia="宋体" w:cs="宋体"/>
          <w:b/>
          <w:bCs/>
          <w:sz w:val="24"/>
          <w:szCs w:val="24"/>
          <w:lang w:val="en-US" w:eastAsia="zh-CN"/>
        </w:rPr>
        <w:t>供应商履约评价表</w:t>
      </w:r>
    </w:p>
    <w:tbl>
      <w:tblPr>
        <w:tblStyle w:val="2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8"/>
        <w:gridCol w:w="593"/>
        <w:gridCol w:w="1165"/>
        <w:gridCol w:w="593"/>
        <w:gridCol w:w="1165"/>
        <w:gridCol w:w="593"/>
        <w:gridCol w:w="2171"/>
        <w:gridCol w:w="1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一级评价指标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二级评价指标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三级评价指标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具体评价内容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服务内容</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项目实施内容与方案（合同）匹配度</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项目实施内容与方案（合同）匹配度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是否按合同要求或承诺实施，执行过程中是否一致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实施内容与方案（合同）全部一致得20分，出现一项不一致扣2分，直至分数扣完为止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服务及时程度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服务过程中是否准确、及时响应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响应及时的得5分，每拖延一天扣1分，直至分数扣完为止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服务质量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项目成果数量合格率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项目成果数量匹配程度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数量与合同数量是否一致，有无缺漏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数量全部一致得20分，出现一项不一致扣2分，直至分数扣完为止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项目成果质量合格率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项目成果质量情况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项目成果完成质量是否符合项目要求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全部符合的得20分，每一个不符合项扣2分，直至分数扣完为止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项目管理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人员配置充足率</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维保人员数量情况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维护保养人员数量是否符合合同要求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人员数量符合合同要求得5分，评价为优的得5分，良的得3分，中的得1分，其他不得分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人员配置胜任能力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岗位设置情况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工程师是否到位良好，是否具备工程师资质，各岗位设置是否合理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岗位配置合理评价为优的得10分，良的得5分，中的得2分，其他不得分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项目实施进度达标率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项目实施进度计划编制规范程度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项目实施进度计划编制是否详细合理，是否符合现场实施要求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项目实施进度计划编制合理详细且评价优的得2分，良的得1分，其他不得分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实际进度与计划的符合程度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实际进度与计划的符合程度，出现进度延误采取的纠偏措施是否合理有效，是否满足甲方的特殊进度要求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进度满足业主要求且评价为优的得3分，良的得1分，其他不得分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服务态度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服务响应及时性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项目服务响应时间及时性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对项目响应时间满意度进行综合性评价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服务态度满意度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对项目服务人员态度，专业性进行评价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争议解决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争议解决方法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因合同履行发生的争议，由双方协商解决，协商不成的，双方可向甲方所在地人民法院提起诉讼。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未出现一次争议的得5分，每出现一次争议扣2分，直至分数扣完为止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bl>
    <w:p>
      <w:pPr>
        <w:rPr>
          <w:rFonts w:hint="eastAsia" w:ascii="仿宋" w:hAnsi="仿宋" w:eastAsia="仿宋" w:cs="仿宋_GB2312"/>
          <w:color w:val="000000"/>
          <w:sz w:val="28"/>
          <w:szCs w:val="28"/>
          <w:lang w:val="en-US" w:eastAsia="zh-CN"/>
        </w:rPr>
      </w:pPr>
    </w:p>
    <w:p>
      <w:pPr>
        <w:autoSpaceDE w:val="0"/>
        <w:autoSpaceDN w:val="0"/>
        <w:adjustRightInd w:val="0"/>
        <w:spacing w:line="576" w:lineRule="exact"/>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w:t>
      </w:r>
    </w:p>
    <w:p>
      <w:pPr>
        <w:rPr>
          <w:rFonts w:ascii="宋体" w:hAnsi="宋体"/>
          <w:sz w:val="44"/>
          <w:szCs w:val="32"/>
        </w:rPr>
      </w:pPr>
    </w:p>
    <w:p>
      <w:pPr>
        <w:pStyle w:val="31"/>
      </w:pPr>
    </w:p>
    <w:p>
      <w:pPr>
        <w:rPr>
          <w:rFonts w:hint="eastAsia" w:ascii="宋体" w:hAnsi="宋体"/>
          <w:sz w:val="44"/>
          <w:szCs w:val="32"/>
        </w:rPr>
      </w:pPr>
      <w:bookmarkStart w:id="59" w:name="_Toc354"/>
      <w:r>
        <w:rPr>
          <w:rFonts w:hint="eastAsia" w:ascii="宋体" w:hAnsi="宋体"/>
          <w:sz w:val="44"/>
          <w:szCs w:val="32"/>
        </w:rPr>
        <w:br w:type="page"/>
      </w:r>
    </w:p>
    <w:p>
      <w:pPr>
        <w:pStyle w:val="2"/>
        <w:spacing w:line="360" w:lineRule="auto"/>
        <w:rPr>
          <w:rFonts w:hint="eastAsia" w:ascii="宋体" w:hAnsi="宋体" w:eastAsia="宋体"/>
          <w:sz w:val="44"/>
          <w:szCs w:val="32"/>
          <w:lang w:val="en-US" w:eastAsia="zh-CN"/>
        </w:rPr>
      </w:pPr>
      <w:r>
        <w:rPr>
          <w:rFonts w:hint="eastAsia" w:ascii="宋体" w:hAnsi="宋体"/>
          <w:sz w:val="44"/>
          <w:szCs w:val="32"/>
        </w:rPr>
        <w:t>第三章  竞价应答文件</w:t>
      </w:r>
      <w:bookmarkEnd w:id="56"/>
      <w:bookmarkEnd w:id="57"/>
      <w:bookmarkEnd w:id="59"/>
      <w:r>
        <w:rPr>
          <w:rFonts w:hint="eastAsia" w:ascii="宋体" w:hAnsi="宋体"/>
          <w:sz w:val="44"/>
          <w:szCs w:val="32"/>
          <w:lang w:val="en-US" w:eastAsia="zh-CN"/>
        </w:rPr>
        <w:t>格式</w:t>
      </w:r>
    </w:p>
    <w:p>
      <w:pPr>
        <w:jc w:val="center"/>
        <w:rPr>
          <w:rFonts w:ascii="宋体" w:hAnsi="宋体" w:cs="Arial"/>
          <w:b/>
          <w:bCs/>
          <w:sz w:val="52"/>
          <w:szCs w:val="52"/>
        </w:rPr>
      </w:pPr>
    </w:p>
    <w:p>
      <w:pPr>
        <w:jc w:val="center"/>
        <w:rPr>
          <w:rFonts w:ascii="宋体" w:hAnsi="宋体" w:eastAsia="宋体" w:cs="Arial"/>
          <w:b/>
          <w:bCs/>
          <w:sz w:val="52"/>
          <w:szCs w:val="52"/>
        </w:rPr>
      </w:pPr>
    </w:p>
    <w:p>
      <w:pPr>
        <w:jc w:val="center"/>
        <w:rPr>
          <w:rFonts w:ascii="宋体" w:hAnsi="宋体" w:eastAsia="宋体" w:cs="Arial"/>
          <w:b/>
          <w:bCs/>
          <w:sz w:val="72"/>
          <w:szCs w:val="52"/>
        </w:rPr>
      </w:pPr>
      <w:r>
        <w:rPr>
          <w:rFonts w:hint="eastAsia" w:ascii="宋体" w:hAnsi="宋体" w:eastAsia="宋体" w:cs="Arial"/>
          <w:b/>
          <w:bCs/>
          <w:sz w:val="72"/>
          <w:szCs w:val="52"/>
        </w:rPr>
        <w:t>竞价应答文件</w:t>
      </w: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spacing w:line="360" w:lineRule="auto"/>
        <w:jc w:val="center"/>
        <w:rPr>
          <w:rFonts w:ascii="宋体" w:hAnsi="宋体" w:eastAsia="宋体" w:cs="Arial"/>
          <w:b/>
          <w:bCs/>
          <w:sz w:val="28"/>
          <w:szCs w:val="28"/>
        </w:rPr>
      </w:pP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项目名称：</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项目编号：</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投标单位：</w:t>
      </w:r>
      <w:r>
        <w:rPr>
          <w:rFonts w:hint="eastAsia" w:ascii="宋体" w:hAnsi="宋体" w:eastAsia="宋体" w:cs="Arial"/>
          <w:b/>
          <w:bCs/>
          <w:sz w:val="28"/>
          <w:szCs w:val="28"/>
          <w:u w:val="single"/>
        </w:rPr>
        <w:t xml:space="preserve">                   （加盖公章）</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单位地址：</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法定代表人</w:t>
      </w:r>
      <w:r>
        <w:rPr>
          <w:rFonts w:ascii="宋体" w:hAnsi="宋体" w:eastAsia="宋体" w:cs="Arial"/>
          <w:b/>
          <w:bCs/>
          <w:sz w:val="28"/>
          <w:szCs w:val="28"/>
        </w:rPr>
        <w:t>/</w:t>
      </w:r>
      <w:r>
        <w:rPr>
          <w:rFonts w:hint="eastAsia" w:ascii="宋体" w:hAnsi="宋体" w:eastAsia="宋体" w:cs="Arial"/>
          <w:b/>
          <w:bCs/>
          <w:sz w:val="28"/>
          <w:szCs w:val="28"/>
        </w:rPr>
        <w:t>被授权人：</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联系电话：</w:t>
      </w:r>
    </w:p>
    <w:p>
      <w:pPr>
        <w:spacing w:line="360" w:lineRule="auto"/>
        <w:rPr>
          <w:rFonts w:ascii="宋体" w:hAnsi="宋体" w:eastAsia="宋体" w:cs="Arial"/>
          <w:b/>
          <w:bCs/>
          <w:sz w:val="28"/>
          <w:szCs w:val="28"/>
          <w:u w:val="single"/>
        </w:rPr>
      </w:pPr>
    </w:p>
    <w:p>
      <w:pPr>
        <w:spacing w:line="360" w:lineRule="auto"/>
        <w:rPr>
          <w:rFonts w:ascii="宋体" w:cs="Arial"/>
          <w:b/>
          <w:bCs/>
          <w:sz w:val="28"/>
          <w:szCs w:val="28"/>
        </w:rPr>
      </w:pPr>
    </w:p>
    <w:p/>
    <w:p>
      <w:pPr>
        <w:widowControl/>
        <w:jc w:val="center"/>
        <w:rPr>
          <w:rFonts w:ascii="宋体" w:hAnsi="宋体"/>
          <w:b/>
          <w:sz w:val="30"/>
          <w:szCs w:val="30"/>
        </w:rPr>
      </w:pPr>
      <w:r>
        <w:rPr>
          <w:rFonts w:ascii="宋体" w:hAnsi="宋体"/>
          <w:b/>
          <w:sz w:val="30"/>
          <w:szCs w:val="30"/>
        </w:rPr>
        <w:br w:type="page"/>
      </w:r>
    </w:p>
    <w:p>
      <w:pPr>
        <w:pStyle w:val="3"/>
        <w:rPr>
          <w:rStyle w:val="40"/>
          <w:b/>
          <w:bCs/>
        </w:rPr>
      </w:pPr>
      <w:bookmarkStart w:id="60" w:name="_Toc18022"/>
      <w:bookmarkStart w:id="61" w:name="_Toc6835"/>
      <w:r>
        <w:rPr>
          <w:rStyle w:val="40"/>
          <w:rFonts w:hint="eastAsia"/>
          <w:b/>
          <w:bCs/>
        </w:rPr>
        <w:t>一、资格性、符合性审查表</w:t>
      </w:r>
      <w:bookmarkEnd w:id="60"/>
      <w:bookmarkEnd w:id="61"/>
    </w:p>
    <w:p>
      <w:pPr>
        <w:spacing w:before="312" w:beforeLines="100"/>
        <w:jc w:val="center"/>
        <w:rPr>
          <w:rFonts w:ascii="宋体" w:hAnsi="宋体" w:eastAsia="宋体"/>
          <w:b/>
          <w:sz w:val="24"/>
        </w:rPr>
      </w:pPr>
      <w:r>
        <w:rPr>
          <w:rFonts w:hint="eastAsia" w:ascii="宋体" w:hAnsi="宋体" w:eastAsia="宋体"/>
          <w:b/>
          <w:sz w:val="24"/>
        </w:rPr>
        <w:t>资格性审查表</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33"/>
        <w:gridCol w:w="7173"/>
        <w:gridCol w:w="9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7"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59"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7" w:type="pct"/>
            <w:tcBorders>
              <w:top w:val="single" w:color="000000" w:sz="8" w:space="0"/>
              <w:left w:val="single" w:color="000000" w:sz="8" w:space="0"/>
              <w:bottom w:val="single" w:color="000000" w:sz="8" w:space="0"/>
              <w:right w:val="single" w:color="000000" w:sz="8" w:space="0"/>
            </w:tcBorders>
          </w:tcPr>
          <w:p>
            <w:pPr>
              <w:spacing w:line="348"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以第一章“竞价公告”中的申请人资格要求为准</w:t>
            </w:r>
          </w:p>
        </w:tc>
        <w:tc>
          <w:tcPr>
            <w:tcW w:w="559"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spacing w:before="312" w:beforeLines="100"/>
        <w:jc w:val="center"/>
        <w:rPr>
          <w:rFonts w:ascii="宋体" w:hAnsi="宋体" w:eastAsia="宋体" w:cs="宋体"/>
          <w:sz w:val="24"/>
          <w:szCs w:val="24"/>
        </w:rPr>
      </w:pPr>
    </w:p>
    <w:p>
      <w:pPr>
        <w:spacing w:before="312" w:beforeLines="100"/>
        <w:jc w:val="center"/>
        <w:rPr>
          <w:rFonts w:ascii="宋体" w:hAnsi="宋体" w:eastAsia="宋体"/>
          <w:b/>
          <w:sz w:val="24"/>
        </w:rPr>
      </w:pPr>
      <w:r>
        <w:rPr>
          <w:rFonts w:hint="eastAsia" w:ascii="宋体" w:hAnsi="宋体" w:eastAsia="宋体"/>
          <w:b/>
          <w:sz w:val="24"/>
        </w:rPr>
        <w:t>符合性审查表</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82"/>
        <w:gridCol w:w="7162"/>
        <w:gridCol w:w="9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3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2" w:type="pct"/>
            <w:tcBorders>
              <w:top w:val="single" w:color="000000" w:sz="8" w:space="0"/>
              <w:left w:val="single" w:color="000000" w:sz="8" w:space="0"/>
              <w:bottom w:val="single" w:color="000000" w:sz="8" w:space="0"/>
              <w:right w:val="single" w:color="000000" w:sz="8" w:space="0"/>
            </w:tcBorders>
          </w:tcPr>
          <w:p>
            <w:pPr>
              <w:widowControl/>
              <w:adjustRightInd w:val="0"/>
              <w:spacing w:line="360" w:lineRule="auto"/>
              <w:jc w:val="left"/>
              <w:rPr>
                <w:rFonts w:ascii="宋体" w:hAnsi="宋体" w:eastAsia="宋体"/>
                <w:sz w:val="24"/>
                <w:szCs w:val="24"/>
              </w:rPr>
            </w:pPr>
            <w:r>
              <w:rPr>
                <w:rFonts w:hint="eastAsia" w:ascii="宋体" w:hAnsi="宋体" w:eastAsia="宋体" w:cs="宋体"/>
                <w:kern w:val="0"/>
                <w:sz w:val="24"/>
                <w:szCs w:val="24"/>
              </w:rPr>
              <w:t>竞价总价超过项目中的财政总预算，或者报价单价超过项目对应的单项预算。</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2</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3</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供应商响应的服务期限长于本项目采购需求明细中约定的服务期限要求。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4</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供应商响应的商务需求（要求）不符合本项目采购需求明细中约定的商务要求。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5</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供应商响应的技术需求（要求）不符合本项目采购需求明细中约定的技术要求。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6</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供应商应答文件中分项报价之和与竞价总价不一致时，其修正后的分项报价之和大于其竞价总价的。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7</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供应商应答文件未按竞价应答文件格式规定内容、格式提交或填写不完整。</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pStyle w:val="42"/>
        <w:spacing w:line="360" w:lineRule="auto"/>
        <w:ind w:firstLine="0" w:firstLineChars="0"/>
        <w:jc w:val="center"/>
        <w:rPr>
          <w:rFonts w:ascii="宋体" w:hAnsi="宋体"/>
          <w:b/>
          <w:sz w:val="28"/>
        </w:rPr>
      </w:pPr>
    </w:p>
    <w:p>
      <w:pPr>
        <w:pStyle w:val="42"/>
        <w:spacing w:line="360" w:lineRule="auto"/>
        <w:ind w:firstLine="0" w:firstLineChars="0"/>
        <w:jc w:val="center"/>
        <w:rPr>
          <w:rFonts w:ascii="宋体" w:hAnsi="宋体"/>
          <w:b/>
          <w:sz w:val="28"/>
        </w:rPr>
      </w:pPr>
      <w:r>
        <w:rPr>
          <w:rFonts w:ascii="宋体" w:hAnsi="宋体"/>
          <w:b/>
          <w:sz w:val="28"/>
        </w:rPr>
        <w:br w:type="page"/>
      </w:r>
    </w:p>
    <w:p>
      <w:pPr>
        <w:pStyle w:val="3"/>
        <w:rPr>
          <w:rFonts w:ascii="宋体" w:hAnsi="宋体"/>
          <w:sz w:val="28"/>
        </w:rPr>
      </w:pPr>
      <w:bookmarkStart w:id="62" w:name="_Toc18313"/>
      <w:bookmarkStart w:id="63" w:name="_Toc7120"/>
      <w:r>
        <w:rPr>
          <w:rStyle w:val="40"/>
          <w:rFonts w:hint="eastAsia"/>
          <w:b/>
          <w:bCs/>
        </w:rPr>
        <w:t>二、承诺函</w:t>
      </w:r>
      <w:bookmarkEnd w:id="62"/>
      <w:bookmarkEnd w:id="63"/>
    </w:p>
    <w:p>
      <w:pPr>
        <w:spacing w:before="156" w:beforeLines="50" w:after="156" w:afterLines="50" w:line="360" w:lineRule="auto"/>
        <w:rPr>
          <w:rFonts w:ascii="宋体" w:hAnsi="宋体" w:eastAsia="宋体"/>
          <w:sz w:val="28"/>
          <w:szCs w:val="24"/>
        </w:rPr>
      </w:pPr>
      <w:r>
        <w:rPr>
          <w:rFonts w:hint="eastAsia" w:ascii="宋体" w:hAnsi="宋体" w:eastAsia="宋体"/>
          <w:sz w:val="28"/>
          <w:szCs w:val="24"/>
        </w:rPr>
        <w:t>致：深圳市机关事务管理局</w:t>
      </w:r>
    </w:p>
    <w:p>
      <w:pPr>
        <w:widowControl/>
        <w:spacing w:line="360" w:lineRule="auto"/>
        <w:ind w:firstLine="560" w:firstLineChars="200"/>
        <w:jc w:val="left"/>
        <w:rPr>
          <w:rFonts w:ascii="宋体" w:hAnsi="宋体" w:eastAsia="宋体"/>
          <w:sz w:val="28"/>
          <w:szCs w:val="24"/>
        </w:rPr>
      </w:pPr>
      <w:r>
        <w:rPr>
          <w:rFonts w:ascii="宋体" w:hAnsi="宋体" w:eastAsia="宋体"/>
          <w:sz w:val="28"/>
          <w:szCs w:val="24"/>
        </w:rPr>
        <w:t>我公司</w:t>
      </w:r>
      <w:r>
        <w:rPr>
          <w:rFonts w:hint="eastAsia" w:ascii="宋体" w:hAnsi="宋体" w:eastAsia="宋体"/>
          <w:sz w:val="28"/>
          <w:szCs w:val="24"/>
        </w:rPr>
        <w:t>申请参加</w:t>
      </w:r>
      <w:r>
        <w:rPr>
          <w:rFonts w:hint="eastAsia" w:ascii="宋体" w:hAnsi="宋体" w:eastAsia="宋体" w:cs="宋体"/>
          <w:kern w:val="0"/>
          <w:sz w:val="28"/>
          <w:szCs w:val="24"/>
          <w:highlight w:val="yellow"/>
          <w:u w:val="single"/>
        </w:rPr>
        <w:t>（项目编号</w:t>
      </w:r>
      <w:r>
        <w:rPr>
          <w:rFonts w:hint="eastAsia" w:ascii="宋体" w:hAnsi="宋体" w:eastAsia="宋体" w:cs="宋体"/>
          <w:kern w:val="0"/>
          <w:sz w:val="28"/>
          <w:szCs w:val="24"/>
          <w:highlight w:val="yellow"/>
          <w:u w:val="single"/>
          <w:lang w:val="en-US" w:eastAsia="zh-CN"/>
        </w:rPr>
        <w:t>:</w:t>
      </w:r>
      <w:r>
        <w:rPr>
          <w:rFonts w:hint="eastAsia" w:ascii="宋体" w:hAnsi="宋体" w:eastAsia="宋体" w:cs="宋体"/>
          <w:kern w:val="0"/>
          <w:sz w:val="28"/>
          <w:szCs w:val="24"/>
          <w:highlight w:val="yellow"/>
          <w:u w:val="single"/>
        </w:rPr>
        <w:t>）</w:t>
      </w:r>
      <w:r>
        <w:rPr>
          <w:rFonts w:hint="eastAsia" w:ascii="宋体" w:hAnsi="宋体" w:eastAsia="宋体" w:cs="宋体"/>
          <w:kern w:val="0"/>
          <w:sz w:val="28"/>
          <w:szCs w:val="24"/>
          <w:highlight w:val="yellow"/>
          <w:u w:val="single"/>
          <w:lang w:eastAsia="zh-CN"/>
        </w:rPr>
        <w:t>（</w:t>
      </w:r>
      <w:r>
        <w:rPr>
          <w:rFonts w:hint="eastAsia" w:ascii="宋体" w:hAnsi="宋体" w:eastAsia="宋体" w:cs="宋体"/>
          <w:kern w:val="0"/>
          <w:sz w:val="28"/>
          <w:szCs w:val="24"/>
          <w:highlight w:val="yellow"/>
          <w:u w:val="single"/>
          <w:lang w:val="en-US" w:eastAsia="zh-CN"/>
        </w:rPr>
        <w:t>项目名称:</w:t>
      </w:r>
      <w:r>
        <w:rPr>
          <w:rFonts w:hint="eastAsia" w:ascii="宋体" w:hAnsi="宋体" w:eastAsia="宋体" w:cs="宋体"/>
          <w:kern w:val="0"/>
          <w:sz w:val="28"/>
          <w:szCs w:val="24"/>
          <w:highlight w:val="yellow"/>
          <w:u w:val="single"/>
          <w:lang w:eastAsia="zh-CN"/>
        </w:rPr>
        <w:t>）</w:t>
      </w:r>
      <w:r>
        <w:rPr>
          <w:rFonts w:hint="eastAsia" w:ascii="宋体" w:hAnsi="宋体" w:eastAsia="宋体"/>
          <w:sz w:val="28"/>
          <w:szCs w:val="24"/>
        </w:rPr>
        <w:t>的竞价，并作出如下承诺：</w:t>
      </w:r>
    </w:p>
    <w:p>
      <w:pPr>
        <w:spacing w:line="360" w:lineRule="auto"/>
        <w:ind w:firstLine="560" w:firstLineChars="200"/>
        <w:rPr>
          <w:rFonts w:ascii="宋体" w:hAnsi="宋体" w:eastAsia="宋体"/>
          <w:sz w:val="28"/>
          <w:szCs w:val="24"/>
        </w:rPr>
      </w:pPr>
      <w:r>
        <w:rPr>
          <w:rFonts w:hint="eastAsia" w:ascii="宋体" w:hAnsi="宋体" w:eastAsia="宋体"/>
          <w:sz w:val="28"/>
          <w:szCs w:val="24"/>
        </w:rPr>
        <w:t>1、我公司已经详细研究并完全接受本次网上竞价项目的所有内容（包括竞价公告、竞价采购需求明细及竞价应答文件格式等），并承诺我公司本次投标能完全响应竞价要求。</w:t>
      </w:r>
    </w:p>
    <w:p>
      <w:pPr>
        <w:spacing w:line="360" w:lineRule="auto"/>
        <w:ind w:firstLine="560" w:firstLineChars="200"/>
        <w:rPr>
          <w:rFonts w:ascii="宋体" w:hAnsi="宋体" w:eastAsia="宋体"/>
          <w:sz w:val="28"/>
          <w:szCs w:val="24"/>
        </w:rPr>
      </w:pPr>
      <w:r>
        <w:rPr>
          <w:rFonts w:hint="eastAsia" w:ascii="宋体" w:hAnsi="宋体" w:eastAsia="宋体"/>
          <w:sz w:val="28"/>
          <w:szCs w:val="24"/>
        </w:rPr>
        <w:t>2、我公司具备竞价公告中要求的供应商资格及要求。</w:t>
      </w:r>
    </w:p>
    <w:p>
      <w:pPr>
        <w:spacing w:line="360" w:lineRule="auto"/>
        <w:ind w:firstLine="560" w:firstLineChars="200"/>
        <w:rPr>
          <w:rFonts w:ascii="宋体" w:hAnsi="宋体" w:eastAsia="宋体"/>
          <w:sz w:val="28"/>
          <w:szCs w:val="24"/>
        </w:rPr>
      </w:pPr>
      <w:r>
        <w:rPr>
          <w:rFonts w:hint="eastAsia" w:ascii="宋体" w:hAnsi="宋体" w:eastAsia="宋体"/>
          <w:sz w:val="28"/>
          <w:szCs w:val="24"/>
        </w:rPr>
        <w:t>3、我公司承诺近三年内无行贿犯罪记录。</w:t>
      </w:r>
    </w:p>
    <w:p>
      <w:pPr>
        <w:spacing w:line="360" w:lineRule="auto"/>
        <w:ind w:firstLine="560" w:firstLineChars="200"/>
        <w:rPr>
          <w:rFonts w:ascii="宋体" w:hAnsi="宋体" w:eastAsia="宋体"/>
          <w:sz w:val="28"/>
          <w:szCs w:val="24"/>
        </w:rPr>
      </w:pPr>
      <w:r>
        <w:rPr>
          <w:rFonts w:hint="eastAsia" w:ascii="宋体" w:hAnsi="宋体" w:eastAsia="宋体"/>
          <w:sz w:val="28"/>
          <w:szCs w:val="24"/>
        </w:rPr>
        <w:t>4、我公司承诺具备《中华人民共和国政府采购法》第二十二条第一款规定的六项条件。</w:t>
      </w:r>
    </w:p>
    <w:p>
      <w:pPr>
        <w:spacing w:line="360" w:lineRule="auto"/>
        <w:ind w:firstLine="560" w:firstLineChars="200"/>
        <w:rPr>
          <w:rFonts w:ascii="宋体" w:hAnsi="宋体" w:eastAsia="宋体"/>
          <w:sz w:val="28"/>
          <w:szCs w:val="24"/>
        </w:rPr>
      </w:pPr>
      <w:r>
        <w:rPr>
          <w:rFonts w:hint="eastAsia" w:ascii="宋体" w:hAnsi="宋体" w:eastAsia="宋体"/>
          <w:sz w:val="28"/>
          <w:szCs w:val="24"/>
        </w:rPr>
        <w:t>5、我单位未被列入失信被执行人、重大税收违法案件当事人名单、政府采购严重违法失信行为记录名单。</w:t>
      </w:r>
    </w:p>
    <w:p>
      <w:pPr>
        <w:pStyle w:val="32"/>
        <w:spacing w:line="360" w:lineRule="auto"/>
        <w:ind w:firstLine="560" w:firstLineChars="200"/>
        <w:rPr>
          <w:rFonts w:hAnsi="宋体"/>
          <w:color w:val="auto"/>
          <w:kern w:val="2"/>
          <w:sz w:val="28"/>
          <w:szCs w:val="24"/>
        </w:rPr>
      </w:pPr>
      <w:r>
        <w:rPr>
          <w:rFonts w:hint="eastAsia" w:hAnsi="宋体"/>
          <w:color w:val="auto"/>
          <w:kern w:val="2"/>
          <w:sz w:val="28"/>
          <w:szCs w:val="24"/>
        </w:rPr>
        <w:t>6、我公司承诺依据《中华人民共和国政府采购法实施条例》第十八条规定，单位负责人为同一人或者存在直接控股、管理关系的不同供应商，不参加同一合同项下的政府采购活动。</w:t>
      </w:r>
    </w:p>
    <w:p>
      <w:pPr>
        <w:spacing w:line="360" w:lineRule="auto"/>
        <w:ind w:firstLine="560" w:firstLineChars="200"/>
        <w:rPr>
          <w:rFonts w:ascii="宋体" w:hAnsi="宋体" w:eastAsia="宋体"/>
          <w:sz w:val="28"/>
          <w:szCs w:val="24"/>
        </w:rPr>
      </w:pPr>
      <w:r>
        <w:rPr>
          <w:rFonts w:hint="eastAsia" w:ascii="宋体" w:hAnsi="宋体" w:eastAsia="宋体"/>
          <w:sz w:val="28"/>
          <w:szCs w:val="24"/>
        </w:rPr>
        <w:t>7、我公司承诺为采购项目提供整体设计、规范编制或者项目管理、监理、检测等服务的供应商，不再参加该采购项目的其他采购活动。</w:t>
      </w:r>
    </w:p>
    <w:p>
      <w:pPr>
        <w:spacing w:line="360" w:lineRule="auto"/>
        <w:ind w:firstLine="560" w:firstLineChars="200"/>
        <w:rPr>
          <w:rFonts w:ascii="宋体" w:hAnsi="宋体" w:eastAsia="宋体"/>
          <w:sz w:val="28"/>
          <w:szCs w:val="24"/>
        </w:rPr>
      </w:pPr>
      <w:r>
        <w:rPr>
          <w:rFonts w:hint="eastAsia" w:ascii="宋体" w:hAnsi="宋体" w:eastAsia="宋体"/>
          <w:sz w:val="28"/>
          <w:szCs w:val="24"/>
        </w:rPr>
        <w:t>8、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360" w:lineRule="auto"/>
        <w:ind w:firstLine="560" w:firstLineChars="200"/>
        <w:rPr>
          <w:rFonts w:ascii="宋体" w:hAnsi="宋体" w:eastAsia="宋体"/>
          <w:sz w:val="28"/>
          <w:szCs w:val="24"/>
        </w:rPr>
      </w:pPr>
      <w:r>
        <w:rPr>
          <w:rFonts w:hint="eastAsia" w:ascii="宋体" w:hAnsi="宋体" w:eastAsia="宋体"/>
          <w:sz w:val="28"/>
          <w:szCs w:val="24"/>
        </w:rPr>
        <w:t>9、我公司如果成交，将保证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360" w:lineRule="auto"/>
        <w:ind w:firstLine="560" w:firstLineChars="200"/>
        <w:rPr>
          <w:rFonts w:ascii="宋体" w:hAnsi="宋体" w:eastAsia="宋体"/>
          <w:sz w:val="28"/>
          <w:szCs w:val="24"/>
        </w:rPr>
      </w:pPr>
      <w:r>
        <w:rPr>
          <w:rFonts w:hint="eastAsia" w:ascii="宋体" w:hAnsi="宋体" w:eastAsia="宋体"/>
          <w:sz w:val="28"/>
          <w:szCs w:val="24"/>
        </w:rPr>
        <w:t>特此承诺！</w:t>
      </w:r>
    </w:p>
    <w:p>
      <w:pPr>
        <w:spacing w:line="500" w:lineRule="exact"/>
        <w:ind w:firstLine="560" w:firstLineChars="200"/>
        <w:rPr>
          <w:rFonts w:ascii="宋体" w:hAnsi="宋体" w:eastAsia="宋体"/>
          <w:sz w:val="28"/>
          <w:szCs w:val="24"/>
        </w:rPr>
      </w:pPr>
    </w:p>
    <w:p>
      <w:pPr>
        <w:snapToGrid w:val="0"/>
        <w:spacing w:line="500" w:lineRule="exact"/>
        <w:ind w:firstLine="4676" w:firstLineChars="1670"/>
        <w:rPr>
          <w:rFonts w:ascii="宋体" w:hAnsi="宋体" w:eastAsia="宋体"/>
          <w:sz w:val="28"/>
          <w:szCs w:val="24"/>
        </w:rPr>
      </w:pPr>
      <w:r>
        <w:rPr>
          <w:rFonts w:hint="eastAsia" w:ascii="宋体" w:hAnsi="宋体" w:eastAsia="宋体"/>
          <w:sz w:val="28"/>
          <w:szCs w:val="24"/>
        </w:rPr>
        <w:t xml:space="preserve">供应商（盖章）： </w:t>
      </w:r>
    </w:p>
    <w:p>
      <w:pPr>
        <w:snapToGrid w:val="0"/>
        <w:spacing w:line="500" w:lineRule="exact"/>
        <w:ind w:firstLine="4676" w:firstLineChars="1670"/>
        <w:rPr>
          <w:rFonts w:ascii="宋体" w:hAnsi="宋体" w:eastAsia="宋体" w:cs="Arial"/>
          <w:bCs/>
          <w:sz w:val="28"/>
          <w:szCs w:val="24"/>
        </w:rPr>
      </w:pPr>
      <w:r>
        <w:rPr>
          <w:rFonts w:hint="eastAsia" w:ascii="宋体" w:hAnsi="宋体" w:eastAsia="宋体" w:cs="Arial"/>
          <w:bCs/>
          <w:sz w:val="28"/>
          <w:szCs w:val="24"/>
        </w:rPr>
        <w:t>日  期：       年    月   日</w:t>
      </w:r>
    </w:p>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3"/>
        <w:rPr>
          <w:rStyle w:val="40"/>
          <w:b/>
          <w:bCs/>
        </w:rPr>
      </w:pPr>
      <w:bookmarkStart w:id="64" w:name="_Toc23064"/>
      <w:bookmarkStart w:id="65" w:name="_Toc23005"/>
      <w:r>
        <w:rPr>
          <w:rStyle w:val="40"/>
          <w:rFonts w:hint="eastAsia"/>
          <w:b/>
          <w:bCs/>
        </w:rPr>
        <w:t>三、法定代表人资格证明书</w:t>
      </w:r>
      <w:bookmarkEnd w:id="64"/>
      <w:bookmarkEnd w:id="65"/>
    </w:p>
    <w:p>
      <w:pPr>
        <w:spacing w:line="360" w:lineRule="auto"/>
        <w:ind w:firstLine="560" w:firstLineChars="200"/>
        <w:rPr>
          <w:rFonts w:ascii="宋体" w:hAnsi="宋体" w:eastAsia="宋体"/>
          <w:sz w:val="28"/>
        </w:rPr>
      </w:pPr>
      <w:r>
        <w:rPr>
          <w:rFonts w:hint="eastAsia" w:ascii="宋体" w:hAnsi="宋体" w:eastAsia="宋体"/>
          <w:sz w:val="28"/>
        </w:rPr>
        <w:t>单位名称：</w:t>
      </w:r>
    </w:p>
    <w:p>
      <w:pPr>
        <w:spacing w:line="360" w:lineRule="auto"/>
        <w:ind w:firstLine="560" w:firstLineChars="200"/>
        <w:rPr>
          <w:rFonts w:ascii="宋体" w:hAnsi="宋体" w:eastAsia="宋体"/>
          <w:sz w:val="28"/>
        </w:rPr>
      </w:pPr>
      <w:r>
        <w:rPr>
          <w:rFonts w:hint="eastAsia" w:ascii="宋体" w:hAnsi="宋体" w:eastAsia="宋体"/>
          <w:sz w:val="28"/>
        </w:rPr>
        <w:t>地    址：</w:t>
      </w:r>
    </w:p>
    <w:p>
      <w:pPr>
        <w:spacing w:line="360" w:lineRule="auto"/>
        <w:ind w:firstLine="560" w:firstLineChars="200"/>
        <w:rPr>
          <w:rFonts w:ascii="宋体" w:hAnsi="宋体" w:eastAsia="宋体"/>
          <w:sz w:val="28"/>
        </w:rPr>
      </w:pPr>
      <w:r>
        <w:rPr>
          <w:rFonts w:hint="eastAsia" w:ascii="宋体" w:hAnsi="宋体" w:eastAsia="宋体"/>
          <w:sz w:val="28"/>
        </w:rPr>
        <w:t>姓名：    性别：   年龄：    职务：</w:t>
      </w:r>
    </w:p>
    <w:p>
      <w:pPr>
        <w:spacing w:line="360" w:lineRule="auto"/>
        <w:ind w:firstLine="560" w:firstLineChars="200"/>
        <w:rPr>
          <w:rFonts w:ascii="宋体" w:hAnsi="宋体" w:eastAsia="宋体"/>
          <w:sz w:val="28"/>
        </w:rPr>
      </w:pPr>
      <w:r>
        <w:rPr>
          <w:rFonts w:hint="eastAsia" w:ascii="宋体" w:hAnsi="宋体" w:eastAsia="宋体"/>
          <w:sz w:val="28"/>
        </w:rPr>
        <w:t>系的法定代表人。为维护的项目，签署上述项目的报价文件、进行投标、签署合同和处理与之有关的一切事务。</w:t>
      </w:r>
    </w:p>
    <w:p>
      <w:pPr>
        <w:spacing w:line="360" w:lineRule="auto"/>
        <w:ind w:firstLine="560" w:firstLineChars="200"/>
        <w:rPr>
          <w:rFonts w:ascii="宋体" w:hAnsi="宋体" w:eastAsia="宋体"/>
          <w:sz w:val="28"/>
        </w:rPr>
      </w:pPr>
      <w:r>
        <w:rPr>
          <w:rFonts w:hint="eastAsia" w:ascii="宋体" w:hAnsi="宋体" w:eastAsia="宋体"/>
          <w:sz w:val="28"/>
        </w:rPr>
        <w:t>特此证明</w:t>
      </w:r>
    </w:p>
    <w:p>
      <w:pPr>
        <w:snapToGrid w:val="0"/>
        <w:spacing w:line="360" w:lineRule="auto"/>
        <w:rPr>
          <w:rFonts w:ascii="宋体" w:hAnsi="宋体" w:eastAsia="宋体"/>
          <w:sz w:val="28"/>
          <w:szCs w:val="21"/>
        </w:rPr>
      </w:pPr>
    </w:p>
    <w:p>
      <w:pPr>
        <w:snapToGrid w:val="0"/>
        <w:spacing w:line="360" w:lineRule="auto"/>
        <w:ind w:firstLine="4250" w:firstLineChars="1518"/>
        <w:rPr>
          <w:rFonts w:ascii="宋体" w:hAnsi="宋体" w:eastAsia="宋体"/>
          <w:sz w:val="28"/>
          <w:szCs w:val="21"/>
        </w:rPr>
      </w:pPr>
      <w:r>
        <w:rPr>
          <w:rFonts w:hint="eastAsia" w:ascii="宋体" w:hAnsi="宋体" w:eastAsia="宋体"/>
          <w:sz w:val="28"/>
          <w:szCs w:val="21"/>
        </w:rPr>
        <w:t xml:space="preserve">供应商（盖章）： </w:t>
      </w:r>
    </w:p>
    <w:p>
      <w:pPr>
        <w:snapToGrid w:val="0"/>
        <w:spacing w:line="360" w:lineRule="auto"/>
        <w:ind w:firstLine="4250" w:firstLineChars="1518"/>
        <w:rPr>
          <w:rFonts w:ascii="宋体" w:hAnsi="宋体" w:eastAsia="宋体" w:cs="Arial"/>
          <w:bCs/>
          <w:sz w:val="28"/>
          <w:szCs w:val="21"/>
        </w:rPr>
      </w:pPr>
      <w:r>
        <w:rPr>
          <w:rFonts w:hint="eastAsia" w:ascii="宋体" w:hAnsi="宋体" w:eastAsia="宋体" w:cs="Arial"/>
          <w:bCs/>
          <w:sz w:val="28"/>
          <w:szCs w:val="21"/>
        </w:rPr>
        <w:t>日  期：       年    月   日</w:t>
      </w:r>
    </w:p>
    <w:p>
      <w:pPr>
        <w:snapToGrid w:val="0"/>
        <w:ind w:firstLine="3570" w:firstLineChars="1700"/>
        <w:rPr>
          <w:rFonts w:ascii="宋体" w:hAnsi="宋体" w:cs="Arial"/>
          <w:bCs/>
          <w:szCs w:val="21"/>
        </w:rPr>
      </w:pPr>
    </w:p>
    <w:p>
      <w:pPr>
        <w:snapToGrid w:val="0"/>
        <w:ind w:left="735" w:hanging="735" w:hangingChars="350"/>
        <w:rPr>
          <w:rFonts w:ascii="宋体" w:hAnsi="宋体" w:eastAsia="宋体" w:cs="Arial"/>
          <w:bCs/>
          <w:szCs w:val="21"/>
        </w:rPr>
      </w:pPr>
      <w:r>
        <w:rPr>
          <w:rFonts w:hint="eastAsia" w:ascii="宋体" w:hAnsi="宋体" w:eastAsia="宋体" w:cs="Arial"/>
          <w:bCs/>
          <w:szCs w:val="21"/>
        </w:rPr>
        <w:t>说明：提供有效期内的法定代表人的身份证扫描件</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4"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32"/>
              </w:rPr>
              <w:t>身份证扫描件</w:t>
            </w:r>
          </w:p>
        </w:tc>
      </w:tr>
    </w:tbl>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3"/>
        <w:rPr>
          <w:rStyle w:val="40"/>
          <w:b/>
          <w:bCs/>
        </w:rPr>
      </w:pPr>
      <w:bookmarkStart w:id="66" w:name="_Toc7976"/>
      <w:bookmarkStart w:id="67" w:name="_Toc8646"/>
      <w:r>
        <w:rPr>
          <w:rStyle w:val="40"/>
          <w:rFonts w:hint="eastAsia"/>
          <w:b/>
          <w:bCs/>
        </w:rPr>
        <w:t>四、授权委托代理人联系方式</w:t>
      </w:r>
      <w:bookmarkEnd w:id="66"/>
      <w:bookmarkEnd w:id="67"/>
    </w:p>
    <w:p>
      <w:pPr>
        <w:spacing w:line="360" w:lineRule="auto"/>
        <w:ind w:firstLine="560" w:firstLineChars="200"/>
        <w:rPr>
          <w:rFonts w:ascii="宋体" w:hAnsi="宋体" w:eastAsia="宋体"/>
          <w:sz w:val="28"/>
          <w:szCs w:val="28"/>
        </w:rPr>
      </w:pPr>
      <w:r>
        <w:rPr>
          <w:rFonts w:hint="eastAsia" w:ascii="宋体" w:hAnsi="宋体" w:eastAsia="宋体"/>
          <w:sz w:val="28"/>
          <w:szCs w:val="28"/>
        </w:rPr>
        <w:t>本授权委托书声明：我</w:t>
      </w:r>
      <w:r>
        <w:rPr>
          <w:rFonts w:hint="eastAsia" w:ascii="宋体" w:hAnsi="宋体" w:eastAsia="宋体"/>
          <w:sz w:val="28"/>
          <w:szCs w:val="28"/>
          <w:u w:val="single"/>
        </w:rPr>
        <w:t>（姓名）</w:t>
      </w:r>
      <w:r>
        <w:rPr>
          <w:rFonts w:hint="eastAsia" w:ascii="宋体" w:hAnsi="宋体" w:eastAsia="宋体"/>
          <w:sz w:val="28"/>
          <w:szCs w:val="28"/>
        </w:rPr>
        <w:t>系</w:t>
      </w:r>
      <w:r>
        <w:rPr>
          <w:rFonts w:hint="eastAsia" w:ascii="宋体" w:hAnsi="宋体" w:eastAsia="宋体"/>
          <w:sz w:val="28"/>
          <w:szCs w:val="28"/>
          <w:u w:val="single"/>
        </w:rPr>
        <w:t>（投标人名称）</w:t>
      </w:r>
      <w:r>
        <w:rPr>
          <w:rFonts w:hint="eastAsia" w:ascii="宋体" w:hAnsi="宋体" w:eastAsia="宋体"/>
          <w:sz w:val="28"/>
          <w:szCs w:val="28"/>
        </w:rPr>
        <w:t>的法定代表人，现授权委托</w:t>
      </w:r>
      <w:r>
        <w:rPr>
          <w:rFonts w:hint="eastAsia" w:ascii="宋体" w:hAnsi="宋体" w:eastAsia="宋体"/>
          <w:sz w:val="28"/>
          <w:szCs w:val="28"/>
          <w:u w:val="single"/>
        </w:rPr>
        <w:t>（姓名）</w:t>
      </w:r>
      <w:r>
        <w:rPr>
          <w:rFonts w:hint="eastAsia" w:ascii="宋体" w:hAnsi="宋体" w:eastAsia="宋体"/>
          <w:sz w:val="28"/>
          <w:szCs w:val="28"/>
        </w:rPr>
        <w:t>为我公司签署本项目已递交的竞价上传资料的法定代表人的授权委托代理人，代理人全权代表我所签署的本项目已递交的竞价上传资料内容我均承认。</w:t>
      </w:r>
    </w:p>
    <w:p>
      <w:pPr>
        <w:pStyle w:val="7"/>
        <w:spacing w:line="360" w:lineRule="auto"/>
        <w:rPr>
          <w:rFonts w:ascii="宋体" w:hAnsi="宋体" w:eastAsia="宋体"/>
          <w:sz w:val="28"/>
          <w:szCs w:val="28"/>
        </w:rPr>
      </w:pPr>
      <w:r>
        <w:rPr>
          <w:rFonts w:hint="eastAsia" w:ascii="宋体" w:hAnsi="宋体" w:eastAsia="宋体"/>
          <w:sz w:val="28"/>
          <w:szCs w:val="28"/>
        </w:rPr>
        <w:t>代理人无转委托权，特此委托。</w:t>
      </w:r>
    </w:p>
    <w:p>
      <w:pPr>
        <w:spacing w:line="360" w:lineRule="auto"/>
        <w:rPr>
          <w:rFonts w:ascii="宋体" w:hAnsi="宋体" w:eastAsia="宋体"/>
          <w:sz w:val="28"/>
          <w:szCs w:val="28"/>
        </w:rPr>
      </w:pPr>
    </w:p>
    <w:p>
      <w:pPr>
        <w:spacing w:line="360" w:lineRule="auto"/>
        <w:ind w:firstLine="719" w:firstLineChars="257"/>
        <w:rPr>
          <w:rFonts w:ascii="宋体" w:hAnsi="宋体" w:eastAsia="宋体"/>
          <w:sz w:val="28"/>
          <w:szCs w:val="28"/>
          <w:u w:val="single"/>
        </w:rPr>
      </w:pPr>
      <w:r>
        <w:rPr>
          <w:rFonts w:hint="eastAsia" w:ascii="宋体" w:hAnsi="宋体" w:eastAsia="宋体"/>
          <w:sz w:val="28"/>
          <w:szCs w:val="28"/>
        </w:rPr>
        <w:t>代理人：                  联系方式：</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投标人（盖章）：</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法定代表人：</w:t>
      </w:r>
    </w:p>
    <w:p>
      <w:pPr>
        <w:spacing w:line="360" w:lineRule="auto"/>
        <w:ind w:firstLine="719" w:firstLineChars="257"/>
        <w:rPr>
          <w:rFonts w:ascii="宋体" w:hAnsi="宋体" w:eastAsia="宋体"/>
          <w:sz w:val="28"/>
          <w:szCs w:val="28"/>
        </w:rPr>
      </w:pPr>
      <w:r>
        <w:rPr>
          <w:rFonts w:hint="eastAsia" w:ascii="宋体" w:hAnsi="宋体" w:eastAsia="宋体"/>
          <w:sz w:val="28"/>
          <w:szCs w:val="28"/>
        </w:rPr>
        <w:t>授权委托日期：    年    月     日</w:t>
      </w:r>
    </w:p>
    <w:p>
      <w:pPr>
        <w:ind w:firstLine="539" w:firstLineChars="257"/>
      </w:pPr>
    </w:p>
    <w:p>
      <w:pPr>
        <w:pStyle w:val="7"/>
        <w:ind w:firstLine="0"/>
        <w:rPr>
          <w:rFonts w:ascii="宋体" w:hAnsi="宋体" w:eastAsia="宋体"/>
          <w:szCs w:val="21"/>
        </w:rPr>
      </w:pPr>
      <w:r>
        <w:rPr>
          <w:rFonts w:hint="eastAsia" w:ascii="宋体" w:hAnsi="宋体" w:eastAsia="宋体"/>
          <w:szCs w:val="21"/>
        </w:rPr>
        <w:t>说明：提供有效期内的代理人的身份证扫描件。</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28"/>
              </w:rPr>
              <w:t>身份证扫描件</w:t>
            </w:r>
          </w:p>
        </w:tc>
      </w:tr>
    </w:tbl>
    <w:p>
      <w:pPr>
        <w:rPr>
          <w:rFonts w:ascii="宋体" w:hAnsi="宋体"/>
        </w:rPr>
      </w:pPr>
    </w:p>
    <w:p>
      <w:pPr>
        <w:widowControl/>
        <w:jc w:val="left"/>
        <w:rPr>
          <w:rFonts w:ascii="宋体" w:hAnsi="宋体"/>
          <w:b/>
          <w:sz w:val="30"/>
          <w:szCs w:val="30"/>
        </w:rPr>
      </w:pPr>
      <w:r>
        <w:rPr>
          <w:rFonts w:ascii="宋体" w:hAnsi="宋体"/>
          <w:b/>
          <w:sz w:val="30"/>
          <w:szCs w:val="30"/>
        </w:rPr>
        <w:br w:type="page"/>
      </w:r>
    </w:p>
    <w:p>
      <w:pPr>
        <w:pStyle w:val="3"/>
        <w:rPr>
          <w:rStyle w:val="40"/>
          <w:b/>
          <w:bCs/>
        </w:rPr>
      </w:pPr>
      <w:bookmarkStart w:id="68" w:name="_Toc19723"/>
      <w:bookmarkStart w:id="69" w:name="_Toc16881"/>
      <w:r>
        <w:rPr>
          <w:rStyle w:val="40"/>
          <w:rFonts w:hint="eastAsia"/>
          <w:b/>
          <w:bCs/>
        </w:rPr>
        <w:t>五、商务条款偏离表</w:t>
      </w:r>
      <w:bookmarkEnd w:id="68"/>
      <w:bookmarkEnd w:id="69"/>
    </w:p>
    <w:p>
      <w:pPr>
        <w:pStyle w:val="42"/>
        <w:spacing w:line="360" w:lineRule="auto"/>
        <w:ind w:firstLine="547" w:firstLineChars="228"/>
        <w:jc w:val="left"/>
        <w:rPr>
          <w:rFonts w:ascii="宋体" w:hAnsi="宋体" w:cs="宋体"/>
          <w:sz w:val="24"/>
        </w:rPr>
      </w:pPr>
      <w:r>
        <w:rPr>
          <w:rFonts w:hint="eastAsia" w:ascii="宋体" w:hAnsi="宋体" w:cs="宋体"/>
          <w:sz w:val="24"/>
        </w:rPr>
        <w:t>投标人名称：　　　　　　　　　　　　项目编号：　　　</w:t>
      </w:r>
    </w:p>
    <w:tbl>
      <w:tblPr>
        <w:tblStyle w:val="2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88"/>
        <w:gridCol w:w="3157"/>
        <w:gridCol w:w="2604"/>
        <w:gridCol w:w="919"/>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0" w:firstLineChars="0"/>
              <w:jc w:val="center"/>
              <w:rPr>
                <w:rFonts w:ascii="宋体" w:hAnsi="宋体" w:cs="宋体"/>
                <w:sz w:val="24"/>
              </w:rPr>
            </w:pPr>
            <w:r>
              <w:rPr>
                <w:rFonts w:hint="eastAsia" w:ascii="宋体" w:hAnsi="宋体" w:cs="宋体"/>
                <w:sz w:val="24"/>
              </w:rPr>
              <w:t>序号</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竞价文件商务条款</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0" w:firstLineChars="0"/>
              <w:jc w:val="center"/>
              <w:rPr>
                <w:rFonts w:ascii="宋体" w:hAnsi="宋体" w:cs="宋体"/>
                <w:sz w:val="24"/>
              </w:rPr>
            </w:pPr>
            <w:r>
              <w:rPr>
                <w:rFonts w:hint="eastAsia" w:ascii="宋体" w:hAnsi="宋体" w:cs="宋体"/>
                <w:sz w:val="24"/>
              </w:rPr>
              <w:t>投标响应</w:t>
            </w:r>
          </w:p>
        </w:tc>
        <w:tc>
          <w:tcPr>
            <w:tcW w:w="528" w:type="pct"/>
            <w:tcBorders>
              <w:top w:val="single" w:color="000000" w:sz="4" w:space="0"/>
              <w:left w:val="single" w:color="000000" w:sz="4" w:space="0"/>
              <w:bottom w:val="single" w:color="000000" w:sz="4" w:space="0"/>
              <w:right w:val="single" w:color="000000" w:sz="4" w:space="0"/>
            </w:tcBorders>
          </w:tcPr>
          <w:p>
            <w:pPr>
              <w:pStyle w:val="42"/>
              <w:spacing w:line="360" w:lineRule="auto"/>
              <w:ind w:firstLine="0" w:firstLineChars="0"/>
              <w:jc w:val="center"/>
              <w:rPr>
                <w:rFonts w:ascii="宋体" w:hAnsi="宋体" w:cs="宋体"/>
                <w:sz w:val="24"/>
              </w:rPr>
            </w:pPr>
            <w:r>
              <w:rPr>
                <w:rFonts w:hint="eastAsia" w:ascii="宋体" w:hAnsi="宋体" w:cs="宋体"/>
                <w:sz w:val="24"/>
              </w:rPr>
              <w:t>偏离</w:t>
            </w: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1</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投标人按照竞价文件第二章《竞价采购需求明细求》“商务需求”全部内容逐条填写</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投标人按照竞价文件第二章《竞价采购需求明细求》“商务需求”全部内容逐条响应</w:t>
            </w:r>
          </w:p>
        </w:tc>
        <w:tc>
          <w:tcPr>
            <w:tcW w:w="528" w:type="pct"/>
            <w:tcBorders>
              <w:top w:val="single" w:color="000000" w:sz="4" w:space="0"/>
              <w:left w:val="single" w:color="000000" w:sz="4" w:space="0"/>
              <w:bottom w:val="single" w:color="000000" w:sz="4" w:space="0"/>
              <w:right w:val="single" w:color="000000" w:sz="4" w:space="0"/>
            </w:tcBorders>
          </w:tcPr>
          <w:p>
            <w:pPr>
              <w:pStyle w:val="42"/>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2"/>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2"/>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2"/>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2"/>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r>
    </w:tbl>
    <w:p>
      <w:pPr>
        <w:pStyle w:val="42"/>
        <w:spacing w:line="360" w:lineRule="auto"/>
        <w:ind w:firstLine="0" w:firstLineChars="0"/>
        <w:jc w:val="left"/>
        <w:rPr>
          <w:rFonts w:ascii="宋体" w:hAnsi="宋体" w:cs="宋体"/>
          <w:sz w:val="24"/>
        </w:rPr>
      </w:pPr>
    </w:p>
    <w:p>
      <w:pPr>
        <w:pStyle w:val="42"/>
        <w:spacing w:line="360" w:lineRule="auto"/>
        <w:ind w:firstLine="0" w:firstLineChars="0"/>
        <w:jc w:val="left"/>
        <w:rPr>
          <w:rFonts w:ascii="宋体" w:hAnsi="宋体" w:cs="宋体"/>
          <w:sz w:val="24"/>
        </w:rPr>
      </w:pPr>
      <w:r>
        <w:rPr>
          <w:rFonts w:hint="eastAsia" w:ascii="宋体" w:hAnsi="宋体" w:cs="宋体"/>
          <w:sz w:val="24"/>
        </w:rPr>
        <w:t>注：</w:t>
      </w:r>
    </w:p>
    <w:p>
      <w:pPr>
        <w:pStyle w:val="42"/>
        <w:numPr>
          <w:ilvl w:val="0"/>
          <w:numId w:val="4"/>
        </w:numPr>
        <w:spacing w:line="360" w:lineRule="auto"/>
        <w:ind w:firstLine="547" w:firstLineChars="0"/>
        <w:jc w:val="left"/>
        <w:rPr>
          <w:rFonts w:ascii="宋体" w:hAnsi="宋体" w:cs="宋体"/>
          <w:sz w:val="24"/>
        </w:rPr>
      </w:pPr>
      <w:r>
        <w:rPr>
          <w:rFonts w:hint="eastAsia" w:ascii="宋体" w:hAnsi="宋体" w:cs="宋体"/>
          <w:sz w:val="24"/>
        </w:rPr>
        <w:t>请对照采购需求明细填写所投产品的商务条款响应情况，保证商务条款实质性响应竞价要求。“偏离情况”栏中应填写“正偏离”或“无偏离”，不接受“负偏离”。</w:t>
      </w:r>
    </w:p>
    <w:p>
      <w:pPr>
        <w:pStyle w:val="42"/>
        <w:numPr>
          <w:ilvl w:val="0"/>
          <w:numId w:val="4"/>
        </w:numPr>
        <w:spacing w:line="360" w:lineRule="auto"/>
        <w:ind w:firstLine="547" w:firstLineChars="0"/>
        <w:jc w:val="left"/>
        <w:rPr>
          <w:rFonts w:ascii="宋体" w:hAnsi="宋体" w:cs="宋体"/>
          <w:sz w:val="24"/>
        </w:rPr>
      </w:pPr>
      <w:r>
        <w:rPr>
          <w:rFonts w:hint="eastAsia" w:ascii="宋体" w:hAnsi="宋体" w:cs="宋体"/>
          <w:sz w:val="24"/>
        </w:rPr>
        <w:t>供应商需</w:t>
      </w:r>
      <w:r>
        <w:rPr>
          <w:rFonts w:hint="eastAsia" w:ascii="宋体" w:hAnsi="宋体" w:cs="宋体"/>
          <w:b/>
          <w:bCs/>
          <w:sz w:val="24"/>
        </w:rPr>
        <w:t>逐项完整填写</w:t>
      </w:r>
      <w:r>
        <w:rPr>
          <w:rFonts w:hint="eastAsia" w:ascii="宋体" w:hAnsi="宋体" w:cs="宋体"/>
          <w:sz w:val="24"/>
        </w:rPr>
        <w:t>，应答文件响应条款</w:t>
      </w:r>
      <w:r>
        <w:rPr>
          <w:rFonts w:hint="eastAsia" w:ascii="宋体" w:hAnsi="宋体" w:cs="宋体"/>
          <w:b/>
          <w:bCs/>
          <w:sz w:val="24"/>
        </w:rPr>
        <w:t>不得</w:t>
      </w:r>
      <w:r>
        <w:rPr>
          <w:rFonts w:hint="eastAsia" w:ascii="宋体" w:hAnsi="宋体" w:cs="宋体"/>
          <w:sz w:val="24"/>
        </w:rPr>
        <w:t>简单填写“响应”或“完全响应”。</w:t>
      </w:r>
    </w:p>
    <w:p>
      <w:pPr>
        <w:pStyle w:val="42"/>
        <w:numPr>
          <w:ilvl w:val="0"/>
          <w:numId w:val="4"/>
        </w:numPr>
        <w:spacing w:line="360" w:lineRule="auto"/>
        <w:ind w:firstLine="547" w:firstLineChars="0"/>
        <w:jc w:val="left"/>
        <w:rPr>
          <w:rFonts w:ascii="宋体" w:hAnsi="宋体" w:cs="宋体"/>
          <w:sz w:val="24"/>
        </w:rPr>
      </w:pPr>
      <w:r>
        <w:rPr>
          <w:rFonts w:hint="eastAsia" w:ascii="宋体" w:hAnsi="宋体" w:cs="宋体"/>
          <w:sz w:val="24"/>
        </w:rPr>
        <w:t>凡本表单“竞价文件商务条款”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2"/>
        <w:numPr>
          <w:ilvl w:val="0"/>
          <w:numId w:val="4"/>
        </w:numPr>
        <w:spacing w:line="360" w:lineRule="auto"/>
        <w:ind w:firstLine="547" w:firstLineChars="0"/>
        <w:jc w:val="left"/>
        <w:rPr>
          <w:rFonts w:ascii="宋体" w:hAnsi="宋体" w:cs="宋体"/>
          <w:b/>
          <w:bCs/>
          <w:color w:val="FF0000"/>
          <w:sz w:val="24"/>
        </w:rPr>
      </w:pPr>
      <w:r>
        <w:rPr>
          <w:rFonts w:hint="eastAsia" w:ascii="宋体" w:hAnsi="宋体" w:cs="宋体"/>
          <w:b/>
          <w:bCs/>
          <w:sz w:val="24"/>
        </w:rPr>
        <w:t>供应商须对上述条款逐条响应，如有一条负偏离视为未实质性响应，</w:t>
      </w:r>
      <w:r>
        <w:rPr>
          <w:rFonts w:hint="eastAsia" w:ascii="宋体" w:hAnsi="宋体" w:cs="宋体"/>
          <w:b/>
          <w:bCs/>
          <w:color w:val="FF0000"/>
          <w:sz w:val="24"/>
        </w:rPr>
        <w:t>做投标无效处理。</w:t>
      </w:r>
    </w:p>
    <w:p>
      <w:pPr>
        <w:rPr>
          <w:rFonts w:ascii="宋体" w:hAnsi="宋体" w:cs="宋体"/>
          <w:szCs w:val="21"/>
        </w:rPr>
      </w:pPr>
    </w:p>
    <w:p>
      <w:pPr>
        <w:rPr>
          <w:rFonts w:ascii="宋体" w:hAnsi="宋体" w:cs="宋体"/>
          <w:szCs w:val="21"/>
        </w:rPr>
      </w:pP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pStyle w:val="3"/>
        <w:rPr>
          <w:rStyle w:val="40"/>
          <w:b/>
          <w:bCs/>
        </w:rPr>
      </w:pPr>
      <w:bookmarkStart w:id="70" w:name="_Toc26290"/>
      <w:bookmarkStart w:id="71" w:name="_Toc2837"/>
      <w:r>
        <w:rPr>
          <w:rStyle w:val="40"/>
          <w:rFonts w:hint="eastAsia"/>
          <w:b/>
          <w:bCs/>
        </w:rPr>
        <w:t>六、技术条款偏离表</w:t>
      </w:r>
      <w:bookmarkEnd w:id="70"/>
      <w:bookmarkEnd w:id="71"/>
    </w:p>
    <w:p>
      <w:pPr>
        <w:pStyle w:val="42"/>
        <w:spacing w:line="360" w:lineRule="auto"/>
        <w:ind w:firstLine="0" w:firstLineChars="0"/>
        <w:jc w:val="left"/>
        <w:rPr>
          <w:rFonts w:ascii="宋体" w:hAnsi="宋体" w:cs="宋体"/>
          <w:sz w:val="24"/>
        </w:rPr>
      </w:pPr>
      <w:r>
        <w:rPr>
          <w:rFonts w:hint="eastAsia" w:ascii="宋体" w:hAnsi="宋体" w:cs="宋体"/>
          <w:sz w:val="24"/>
        </w:rPr>
        <w:t>投标人名称：</w:t>
      </w:r>
      <w:r>
        <w:rPr>
          <w:rFonts w:hint="eastAsia" w:ascii="宋体" w:hAnsi="宋体" w:cs="宋体"/>
          <w:sz w:val="24"/>
          <w:u w:val="single"/>
        </w:rPr>
        <w:t>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 xml:space="preserve"> </w:t>
      </w:r>
    </w:p>
    <w:tbl>
      <w:tblPr>
        <w:tblStyle w:val="2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31"/>
        <w:gridCol w:w="3179"/>
        <w:gridCol w:w="2577"/>
        <w:gridCol w:w="1053"/>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序号</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center"/>
              <w:rPr>
                <w:rFonts w:ascii="宋体" w:hAnsi="宋体" w:cs="宋体"/>
                <w:sz w:val="24"/>
              </w:rPr>
            </w:pPr>
            <w:r>
              <w:rPr>
                <w:rFonts w:hint="eastAsia" w:ascii="宋体" w:hAnsi="宋体" w:cs="宋体"/>
                <w:sz w:val="24"/>
              </w:rPr>
              <w:t>技术要求</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投标响应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偏离</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1</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投标人按照竞价文件第二章《竞价采购需求明细求》“技术要求”全部内容逐条填写</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投标人按照竞价文件第二章《竞价采购需求明细求》“技术要求”全部内容逐条响应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2"/>
              <w:spacing w:line="360" w:lineRule="auto"/>
              <w:ind w:firstLine="547" w:firstLineChars="228"/>
              <w:jc w:val="left"/>
              <w:rPr>
                <w:rFonts w:ascii="宋体" w:hAnsi="宋体" w:cs="宋体"/>
                <w:sz w:val="24"/>
              </w:rPr>
            </w:pPr>
          </w:p>
        </w:tc>
      </w:tr>
    </w:tbl>
    <w:p>
      <w:pPr>
        <w:pStyle w:val="42"/>
        <w:spacing w:line="360" w:lineRule="auto"/>
        <w:ind w:firstLine="0" w:firstLineChars="0"/>
        <w:jc w:val="left"/>
        <w:rPr>
          <w:rFonts w:ascii="宋体" w:hAnsi="宋体" w:cs="宋体"/>
          <w:sz w:val="24"/>
        </w:rPr>
      </w:pPr>
    </w:p>
    <w:p>
      <w:pPr>
        <w:pStyle w:val="42"/>
        <w:spacing w:line="360" w:lineRule="auto"/>
        <w:ind w:firstLine="547" w:firstLineChars="228"/>
        <w:jc w:val="left"/>
        <w:rPr>
          <w:rFonts w:ascii="宋体" w:hAnsi="宋体" w:cs="宋体"/>
          <w:sz w:val="24"/>
        </w:rPr>
      </w:pPr>
      <w:r>
        <w:rPr>
          <w:rFonts w:hint="eastAsia" w:ascii="宋体" w:hAnsi="宋体" w:cs="宋体"/>
          <w:sz w:val="24"/>
        </w:rPr>
        <w:t>注：</w:t>
      </w:r>
    </w:p>
    <w:p>
      <w:pPr>
        <w:pStyle w:val="42"/>
        <w:spacing w:line="360" w:lineRule="auto"/>
        <w:ind w:firstLine="547" w:firstLineChars="228"/>
        <w:jc w:val="left"/>
        <w:rPr>
          <w:rFonts w:ascii="宋体" w:hAnsi="宋体" w:cs="宋体"/>
          <w:sz w:val="24"/>
        </w:rPr>
      </w:pPr>
      <w:r>
        <w:rPr>
          <w:rFonts w:hint="eastAsia" w:ascii="宋体" w:hAnsi="宋体" w:cs="宋体"/>
          <w:sz w:val="24"/>
        </w:rPr>
        <w:t>1、请对照采购需求明细填写所投产品的技术规格响应情况，保证所投产品的技术参数实质性响应竞价要求。“偏离情况”栏中应填写“正偏离”或“无偏离”，不接受“负偏离”。</w:t>
      </w:r>
    </w:p>
    <w:p>
      <w:pPr>
        <w:pStyle w:val="42"/>
        <w:spacing w:line="360" w:lineRule="auto"/>
        <w:ind w:firstLine="480"/>
        <w:jc w:val="left"/>
        <w:rPr>
          <w:rFonts w:ascii="宋体" w:hAnsi="宋体" w:cs="宋体"/>
          <w:sz w:val="24"/>
        </w:rPr>
      </w:pPr>
      <w:r>
        <w:rPr>
          <w:rFonts w:hint="eastAsia" w:ascii="宋体" w:hAnsi="宋体" w:cs="宋体"/>
          <w:sz w:val="24"/>
        </w:rPr>
        <w:t>2、供应商需</w:t>
      </w:r>
      <w:r>
        <w:rPr>
          <w:rFonts w:hint="eastAsia" w:ascii="宋体" w:hAnsi="宋体" w:cs="宋体"/>
          <w:b/>
          <w:sz w:val="24"/>
        </w:rPr>
        <w:t>逐项完整填写</w:t>
      </w:r>
      <w:r>
        <w:rPr>
          <w:rFonts w:hint="eastAsia" w:ascii="宋体" w:hAnsi="宋体" w:cs="宋体"/>
          <w:sz w:val="24"/>
        </w:rPr>
        <w:t>，</w:t>
      </w:r>
      <w:r>
        <w:rPr>
          <w:rFonts w:hint="eastAsia" w:ascii="宋体" w:hAnsi="宋体" w:cs="宋体"/>
          <w:snapToGrid w:val="0"/>
          <w:kern w:val="0"/>
          <w:sz w:val="24"/>
        </w:rPr>
        <w:t>应答文件技术参数响应条款</w:t>
      </w:r>
      <w:r>
        <w:rPr>
          <w:rFonts w:hint="eastAsia" w:ascii="宋体" w:hAnsi="宋体"/>
          <w:b/>
          <w:sz w:val="24"/>
        </w:rPr>
        <w:t>不得</w:t>
      </w:r>
      <w:r>
        <w:rPr>
          <w:rFonts w:hint="eastAsia" w:ascii="宋体" w:hAnsi="宋体"/>
          <w:sz w:val="24"/>
        </w:rPr>
        <w:t>简单填写“响应”或“完全响应”</w:t>
      </w:r>
      <w:r>
        <w:rPr>
          <w:rFonts w:hint="eastAsia" w:ascii="宋体" w:hAnsi="宋体" w:cs="宋体"/>
          <w:sz w:val="24"/>
        </w:rPr>
        <w:t>。</w:t>
      </w:r>
    </w:p>
    <w:p>
      <w:pPr>
        <w:pStyle w:val="42"/>
        <w:spacing w:line="360" w:lineRule="auto"/>
        <w:ind w:firstLine="480"/>
        <w:jc w:val="left"/>
        <w:rPr>
          <w:rFonts w:ascii="宋体" w:hAnsi="宋体" w:cs="宋体"/>
          <w:sz w:val="24"/>
        </w:rPr>
      </w:pPr>
      <w:r>
        <w:rPr>
          <w:rFonts w:hint="eastAsia" w:ascii="宋体" w:hAnsi="宋体"/>
          <w:sz w:val="24"/>
        </w:rPr>
        <w:t>3、凡本表单“</w:t>
      </w:r>
      <w:r>
        <w:rPr>
          <w:rFonts w:hint="eastAsia" w:ascii="宋体" w:hAnsi="宋体" w:cs="宋体"/>
          <w:sz w:val="24"/>
        </w:rPr>
        <w:t>技术要求</w:t>
      </w:r>
      <w:r>
        <w:rPr>
          <w:rFonts w:hint="eastAsia" w:ascii="宋体" w:hAnsi="宋体"/>
          <w:sz w:val="24"/>
        </w:rPr>
        <w:t>”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2"/>
        <w:spacing w:line="360" w:lineRule="auto"/>
        <w:ind w:firstLine="549" w:firstLineChars="228"/>
        <w:jc w:val="left"/>
        <w:rPr>
          <w:rFonts w:ascii="宋体" w:hAnsi="宋体" w:cs="宋体"/>
          <w:b/>
          <w:bCs/>
          <w:sz w:val="24"/>
        </w:rPr>
      </w:pPr>
      <w:r>
        <w:rPr>
          <w:rFonts w:hint="eastAsia" w:ascii="宋体" w:hAnsi="宋体" w:cs="宋体"/>
          <w:b/>
          <w:bCs/>
          <w:sz w:val="24"/>
        </w:rPr>
        <w:t>4、供应商须对上述条款逐条响应，如有一条负偏离视为未实质性响应，</w:t>
      </w:r>
      <w:r>
        <w:rPr>
          <w:rFonts w:hint="eastAsia" w:ascii="宋体" w:hAnsi="宋体" w:cs="宋体"/>
          <w:b/>
          <w:bCs/>
          <w:color w:val="FF0000"/>
          <w:sz w:val="24"/>
        </w:rPr>
        <w:t>做投标无效处理。</w:t>
      </w: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rPr>
          <w:rFonts w:ascii="宋体" w:hAnsi="宋体" w:cs="宋体"/>
          <w:szCs w:val="21"/>
        </w:rPr>
      </w:pPr>
      <w:r>
        <w:rPr>
          <w:rFonts w:hint="eastAsia" w:ascii="宋体" w:hAnsi="宋体" w:cs="宋体"/>
          <w:szCs w:val="21"/>
        </w:rPr>
        <w:br w:type="page"/>
      </w:r>
    </w:p>
    <w:p>
      <w:pPr>
        <w:pStyle w:val="3"/>
        <w:rPr>
          <w:rStyle w:val="40"/>
          <w:b/>
          <w:bCs/>
        </w:rPr>
        <w:sectPr>
          <w:headerReference r:id="rId3" w:type="default"/>
          <w:footerReference r:id="rId4" w:type="default"/>
          <w:pgSz w:w="11906" w:h="16838"/>
          <w:pgMar w:top="1610" w:right="1610" w:bottom="1610" w:left="1610" w:header="851" w:footer="992" w:gutter="0"/>
          <w:cols w:space="425" w:num="1"/>
          <w:docGrid w:type="lines" w:linePitch="312" w:charSpace="0"/>
        </w:sectPr>
      </w:pPr>
    </w:p>
    <w:p>
      <w:pPr>
        <w:pStyle w:val="3"/>
        <w:numPr>
          <w:ilvl w:val="0"/>
          <w:numId w:val="5"/>
        </w:numPr>
        <w:rPr>
          <w:rStyle w:val="40"/>
          <w:b/>
          <w:bCs/>
        </w:rPr>
      </w:pPr>
      <w:bookmarkStart w:id="72" w:name="_Toc17631"/>
      <w:bookmarkStart w:id="73" w:name="_Toc6670"/>
      <w:r>
        <w:rPr>
          <w:rStyle w:val="40"/>
          <w:rFonts w:hint="eastAsia"/>
          <w:b/>
          <w:bCs/>
        </w:rPr>
        <w:t>投标报价表</w:t>
      </w:r>
      <w:bookmarkEnd w:id="72"/>
      <w:bookmarkEnd w:id="73"/>
    </w:p>
    <w:p>
      <w:pPr>
        <w:pStyle w:val="3"/>
        <w:rPr>
          <w:rStyle w:val="40"/>
          <w:b/>
          <w:bCs/>
        </w:rPr>
      </w:pPr>
      <w:bookmarkStart w:id="74" w:name="_Toc6869"/>
      <w:bookmarkStart w:id="75" w:name="_Toc18166"/>
      <w:r>
        <w:rPr>
          <w:rStyle w:val="40"/>
          <w:rFonts w:hint="eastAsia"/>
          <w:b/>
          <w:bCs/>
        </w:rPr>
        <w:t>（一）开标一览表</w:t>
      </w:r>
      <w:bookmarkEnd w:id="74"/>
      <w:bookmarkEnd w:id="75"/>
    </w:p>
    <w:p>
      <w:pPr>
        <w:spacing w:line="400" w:lineRule="exact"/>
        <w:rPr>
          <w:rStyle w:val="45"/>
          <w:rFonts w:eastAsia="宋体"/>
        </w:rPr>
      </w:pPr>
    </w:p>
    <w:p>
      <w:pPr>
        <w:tabs>
          <w:tab w:val="left" w:pos="7740"/>
        </w:tabs>
        <w:adjustRightInd w:val="0"/>
        <w:snapToGrid w:val="0"/>
        <w:spacing w:line="360" w:lineRule="auto"/>
        <w:rPr>
          <w:rFonts w:ascii="宋体" w:hAnsi="宋体" w:eastAsia="宋体"/>
          <w:sz w:val="24"/>
          <w:szCs w:val="24"/>
          <w:u w:val="single"/>
        </w:rPr>
      </w:pPr>
      <w:r>
        <w:rPr>
          <w:rFonts w:hint="eastAsia" w:ascii="宋体" w:hAnsi="宋体" w:eastAsia="宋体"/>
          <w:sz w:val="24"/>
          <w:szCs w:val="24"/>
        </w:rPr>
        <w:t>项目名称：</w:t>
      </w:r>
      <w:r>
        <w:rPr>
          <w:rFonts w:hint="eastAsia" w:ascii="宋体" w:hAnsi="宋体" w:eastAsia="宋体"/>
          <w:sz w:val="24"/>
          <w:szCs w:val="24"/>
          <w:u w:val="single"/>
        </w:rPr>
        <w:t xml:space="preserve">                             </w:t>
      </w:r>
      <w:r>
        <w:rPr>
          <w:rFonts w:hint="eastAsia" w:ascii="宋体" w:hAnsi="宋体" w:eastAsia="宋体"/>
          <w:sz w:val="24"/>
          <w:szCs w:val="24"/>
        </w:rPr>
        <w:t xml:space="preserve">   项目编号：</w:t>
      </w:r>
      <w:r>
        <w:rPr>
          <w:rFonts w:hint="eastAsia" w:ascii="宋体" w:hAnsi="宋体" w:eastAsia="宋体"/>
          <w:sz w:val="24"/>
          <w:szCs w:val="24"/>
          <w:u w:val="single"/>
        </w:rPr>
        <w:t xml:space="preserve">                     </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1825"/>
        <w:gridCol w:w="456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27"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项目名称</w:t>
            </w:r>
          </w:p>
        </w:tc>
        <w:tc>
          <w:tcPr>
            <w:tcW w:w="916"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数量</w:t>
            </w:r>
          </w:p>
        </w:tc>
        <w:tc>
          <w:tcPr>
            <w:tcW w:w="2289"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投标报价</w:t>
            </w:r>
          </w:p>
          <w:p>
            <w:pPr>
              <w:adjustRightInd w:val="0"/>
              <w:snapToGrid w:val="0"/>
              <w:jc w:val="center"/>
              <w:rPr>
                <w:rFonts w:ascii="宋体" w:hAnsi="宋体" w:eastAsia="宋体"/>
                <w:b/>
                <w:sz w:val="24"/>
                <w:szCs w:val="24"/>
              </w:rPr>
            </w:pPr>
            <w:r>
              <w:rPr>
                <w:rFonts w:hint="eastAsia" w:ascii="宋体" w:hAnsi="宋体" w:eastAsia="宋体"/>
                <w:b/>
                <w:sz w:val="24"/>
                <w:szCs w:val="24"/>
              </w:rPr>
              <w:t>（人民币 元）</w:t>
            </w:r>
          </w:p>
        </w:tc>
        <w:tc>
          <w:tcPr>
            <w:tcW w:w="668"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27" w:type="pct"/>
            <w:vAlign w:val="center"/>
          </w:tcPr>
          <w:p>
            <w:pPr>
              <w:adjustRightInd w:val="0"/>
              <w:snapToGrid w:val="0"/>
              <w:jc w:val="center"/>
              <w:rPr>
                <w:rFonts w:ascii="宋体" w:hAnsi="宋体" w:eastAsia="宋体"/>
                <w:bCs/>
                <w:sz w:val="24"/>
                <w:szCs w:val="24"/>
              </w:rPr>
            </w:pPr>
          </w:p>
        </w:tc>
        <w:tc>
          <w:tcPr>
            <w:tcW w:w="916" w:type="pct"/>
            <w:vAlign w:val="center"/>
          </w:tcPr>
          <w:p>
            <w:pPr>
              <w:adjustRightInd w:val="0"/>
              <w:snapToGrid w:val="0"/>
              <w:jc w:val="center"/>
              <w:rPr>
                <w:rFonts w:ascii="宋体" w:hAnsi="宋体" w:eastAsia="宋体"/>
                <w:bCs/>
                <w:sz w:val="24"/>
                <w:szCs w:val="24"/>
              </w:rPr>
            </w:pPr>
            <w:r>
              <w:rPr>
                <w:rFonts w:hint="eastAsia" w:ascii="宋体" w:hAnsi="宋体" w:eastAsia="宋体"/>
                <w:bCs/>
                <w:sz w:val="24"/>
                <w:szCs w:val="24"/>
              </w:rPr>
              <w:t>1项</w:t>
            </w:r>
          </w:p>
        </w:tc>
        <w:tc>
          <w:tcPr>
            <w:tcW w:w="2289" w:type="pct"/>
            <w:vAlign w:val="center"/>
          </w:tcPr>
          <w:p>
            <w:pPr>
              <w:adjustRightInd w:val="0"/>
              <w:snapToGrid w:val="0"/>
              <w:rPr>
                <w:rFonts w:ascii="宋体" w:hAnsi="宋体" w:eastAsia="宋体"/>
                <w:bCs/>
                <w:sz w:val="24"/>
                <w:szCs w:val="24"/>
                <w:u w:val="single"/>
              </w:rPr>
            </w:pPr>
            <w:r>
              <w:rPr>
                <w:rFonts w:hint="eastAsia" w:ascii="宋体" w:hAnsi="宋体" w:eastAsia="宋体"/>
                <w:bCs/>
                <w:sz w:val="24"/>
                <w:szCs w:val="24"/>
              </w:rPr>
              <w:t>小写：</w:t>
            </w:r>
            <w:r>
              <w:rPr>
                <w:rFonts w:hint="eastAsia" w:ascii="Batang" w:hAnsi="Batang" w:eastAsia="Batang"/>
                <w:bCs/>
                <w:sz w:val="24"/>
                <w:szCs w:val="24"/>
              </w:rPr>
              <w:t>￥</w:t>
            </w:r>
          </w:p>
          <w:p>
            <w:pPr>
              <w:adjustRightInd w:val="0"/>
              <w:snapToGrid w:val="0"/>
              <w:rPr>
                <w:rFonts w:ascii="宋体" w:hAnsi="宋体" w:eastAsia="宋体"/>
                <w:bCs/>
                <w:sz w:val="24"/>
                <w:szCs w:val="24"/>
                <w:u w:val="single"/>
              </w:rPr>
            </w:pPr>
            <w:r>
              <w:rPr>
                <w:rFonts w:hint="eastAsia" w:ascii="宋体" w:hAnsi="宋体" w:eastAsia="宋体"/>
                <w:bCs/>
                <w:sz w:val="24"/>
                <w:szCs w:val="24"/>
              </w:rPr>
              <w:t>大写：人民币</w:t>
            </w:r>
          </w:p>
        </w:tc>
        <w:tc>
          <w:tcPr>
            <w:tcW w:w="668" w:type="pct"/>
            <w:vAlign w:val="center"/>
          </w:tcPr>
          <w:p>
            <w:pPr>
              <w:pStyle w:val="46"/>
              <w:spacing w:line="240" w:lineRule="auto"/>
              <w:ind w:left="-44" w:leftChars="-21" w:right="-69" w:rightChars="-33"/>
              <w:rPr>
                <w:rFonts w:ascii="宋体" w:hAnsi="宋体"/>
                <w:bCs/>
                <w:szCs w:val="24"/>
              </w:rPr>
            </w:pP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投标人名称（盖章）：</w:t>
      </w:r>
      <w:r>
        <w:rPr>
          <w:rFonts w:ascii="宋体" w:hAnsi="宋体" w:eastAsia="宋体"/>
          <w:sz w:val="24"/>
          <w:szCs w:val="24"/>
        </w:rPr>
        <w:t xml:space="preserve"> _____________ </w:t>
      </w:r>
    </w:p>
    <w:p>
      <w:pPr>
        <w:spacing w:line="360" w:lineRule="auto"/>
        <w:rPr>
          <w:rFonts w:ascii="宋体" w:hAnsi="宋体" w:eastAsia="宋体"/>
          <w:sz w:val="24"/>
          <w:szCs w:val="24"/>
        </w:rPr>
      </w:pPr>
      <w:r>
        <w:rPr>
          <w:rFonts w:hint="eastAsia" w:ascii="宋体" w:eastAsia="宋体" w:cs="宋体"/>
          <w:kern w:val="0"/>
          <w:sz w:val="24"/>
          <w:szCs w:val="24"/>
        </w:rPr>
        <w:t>法定代表人或其授权代表签字</w:t>
      </w:r>
      <w:r>
        <w:rPr>
          <w:rFonts w:hint="eastAsia" w:ascii="宋体" w:hAnsi="宋体" w:eastAsia="宋体"/>
          <w:sz w:val="24"/>
          <w:szCs w:val="24"/>
        </w:rPr>
        <w:t>：</w:t>
      </w:r>
      <w:r>
        <w:rPr>
          <w:rFonts w:ascii="宋体" w:hAnsi="宋体" w:eastAsia="宋体"/>
          <w:sz w:val="24"/>
          <w:szCs w:val="24"/>
        </w:rPr>
        <w:t xml:space="preserve">____________ </w:t>
      </w:r>
    </w:p>
    <w:p>
      <w:pPr>
        <w:autoSpaceDE w:val="0"/>
        <w:autoSpaceDN w:val="0"/>
        <w:adjustRightInd w:val="0"/>
        <w:rPr>
          <w:rFonts w:ascii="宋体" w:hAnsi="宋体" w:eastAsia="宋体"/>
          <w:b/>
          <w:sz w:val="24"/>
          <w:szCs w:val="24"/>
          <w:lang w:val="zh-CN"/>
        </w:rPr>
      </w:pPr>
      <w:r>
        <w:rPr>
          <w:rFonts w:hint="eastAsia" w:ascii="宋体" w:hAnsi="宋体" w:eastAsia="宋体"/>
          <w:sz w:val="24"/>
          <w:szCs w:val="24"/>
        </w:rPr>
        <w:t>日期：   年   月   日</w:t>
      </w:r>
    </w:p>
    <w:p>
      <w:pPr>
        <w:pStyle w:val="42"/>
        <w:spacing w:line="360" w:lineRule="auto"/>
        <w:ind w:firstLine="478" w:firstLineChars="228"/>
        <w:jc w:val="left"/>
      </w:pPr>
    </w:p>
    <w:p>
      <w:pPr>
        <w:pStyle w:val="42"/>
        <w:spacing w:line="360" w:lineRule="auto"/>
        <w:ind w:firstLine="478" w:firstLineChars="228"/>
        <w:jc w:val="left"/>
      </w:pPr>
    </w:p>
    <w:p>
      <w:pPr>
        <w:pStyle w:val="42"/>
        <w:spacing w:line="360" w:lineRule="auto"/>
        <w:ind w:firstLine="478" w:firstLineChars="228"/>
        <w:jc w:val="left"/>
      </w:pPr>
    </w:p>
    <w:p>
      <w:pPr>
        <w:rPr>
          <w:rStyle w:val="40"/>
        </w:rPr>
      </w:pPr>
      <w:r>
        <w:rPr>
          <w:rStyle w:val="40"/>
          <w:rFonts w:hint="eastAsia"/>
        </w:rPr>
        <w:br w:type="page"/>
      </w:r>
    </w:p>
    <w:p>
      <w:pPr>
        <w:pStyle w:val="3"/>
        <w:rPr>
          <w:rStyle w:val="40"/>
          <w:b/>
          <w:bCs/>
        </w:rPr>
      </w:pPr>
      <w:bookmarkStart w:id="76" w:name="_Toc1573"/>
      <w:bookmarkStart w:id="77" w:name="_Toc21369"/>
      <w:r>
        <w:rPr>
          <w:rStyle w:val="40"/>
          <w:rFonts w:hint="eastAsia"/>
          <w:b/>
          <w:bCs/>
        </w:rPr>
        <w:t>（二）分项报价表</w:t>
      </w:r>
      <w:bookmarkEnd w:id="76"/>
      <w:r>
        <w:rPr>
          <w:rStyle w:val="40"/>
          <w:rFonts w:hint="eastAsia"/>
          <w:b/>
          <w:bCs/>
        </w:rPr>
        <w:t>（参考）</w:t>
      </w:r>
      <w:bookmarkEnd w:id="77"/>
    </w:p>
    <w:tbl>
      <w:tblPr>
        <w:tblStyle w:val="2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1767"/>
        <w:gridCol w:w="1893"/>
        <w:gridCol w:w="813"/>
        <w:gridCol w:w="869"/>
        <w:gridCol w:w="1329"/>
        <w:gridCol w:w="132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88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sz w:val="24"/>
                <w:szCs w:val="24"/>
              </w:rPr>
              <w:t>名称</w:t>
            </w:r>
          </w:p>
        </w:tc>
        <w:tc>
          <w:tcPr>
            <w:tcW w:w="950" w:type="pct"/>
            <w:shd w:val="clear" w:color="auto" w:fill="DBE5F1" w:themeFill="accent1" w:themeFillTint="33"/>
            <w:vAlign w:val="center"/>
          </w:tcPr>
          <w:p>
            <w:pPr>
              <w:jc w:val="center"/>
              <w:rPr>
                <w:rFonts w:hint="default"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服务内容</w:t>
            </w:r>
          </w:p>
        </w:tc>
        <w:tc>
          <w:tcPr>
            <w:tcW w:w="40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单位</w:t>
            </w:r>
          </w:p>
        </w:tc>
        <w:tc>
          <w:tcPr>
            <w:tcW w:w="43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数量</w:t>
            </w:r>
          </w:p>
        </w:tc>
        <w:tc>
          <w:tcPr>
            <w:tcW w:w="66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单价（元）</w:t>
            </w:r>
          </w:p>
        </w:tc>
        <w:tc>
          <w:tcPr>
            <w:tcW w:w="665"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总价（元）</w:t>
            </w:r>
          </w:p>
        </w:tc>
        <w:tc>
          <w:tcPr>
            <w:tcW w:w="72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最终报价</w:t>
            </w:r>
          </w:p>
        </w:tc>
        <w:tc>
          <w:tcPr>
            <w:tcW w:w="3127" w:type="pct"/>
            <w:gridSpan w:val="5"/>
            <w:shd w:val="clear" w:color="auto" w:fill="auto"/>
            <w:vAlign w:val="center"/>
          </w:tcPr>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大写：</w:t>
            </w:r>
          </w:p>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小写：</w:t>
            </w:r>
          </w:p>
        </w:tc>
        <w:tc>
          <w:tcPr>
            <w:tcW w:w="728" w:type="pct"/>
            <w:shd w:val="clear" w:color="auto" w:fill="auto"/>
            <w:vAlign w:val="center"/>
          </w:tcPr>
          <w:p>
            <w:pPr>
              <w:jc w:val="center"/>
              <w:rPr>
                <w:rFonts w:asciiTheme="minorEastAsia" w:hAnsiTheme="minorEastAsia" w:eastAsiaTheme="minorEastAsia" w:cstheme="minorBidi"/>
                <w:sz w:val="24"/>
                <w:szCs w:val="24"/>
              </w:rPr>
            </w:pPr>
          </w:p>
        </w:tc>
      </w:tr>
    </w:tbl>
    <w:p>
      <w:pPr>
        <w:pStyle w:val="42"/>
        <w:spacing w:line="360" w:lineRule="auto"/>
        <w:ind w:firstLine="547" w:firstLineChars="228"/>
        <w:jc w:val="left"/>
        <w:rPr>
          <w:rFonts w:ascii="宋体" w:hAnsi="宋体"/>
          <w:kern w:val="0"/>
          <w:sz w:val="24"/>
          <w:szCs w:val="20"/>
        </w:rPr>
      </w:pPr>
      <w:r>
        <w:rPr>
          <w:rFonts w:hint="eastAsia" w:ascii="宋体" w:hAnsi="宋体"/>
          <w:kern w:val="0"/>
          <w:sz w:val="24"/>
          <w:szCs w:val="20"/>
        </w:rPr>
        <w:t>说明：</w:t>
      </w:r>
    </w:p>
    <w:p>
      <w:pPr>
        <w:pStyle w:val="42"/>
        <w:spacing w:line="360" w:lineRule="auto"/>
        <w:ind w:firstLine="547" w:firstLineChars="228"/>
        <w:jc w:val="left"/>
        <w:rPr>
          <w:rFonts w:ascii="宋体" w:hAnsi="宋体"/>
          <w:kern w:val="0"/>
          <w:sz w:val="24"/>
          <w:szCs w:val="20"/>
        </w:rPr>
      </w:pPr>
      <w:r>
        <w:rPr>
          <w:rFonts w:hint="eastAsia" w:ascii="宋体" w:hAnsi="宋体"/>
          <w:kern w:val="0"/>
          <w:sz w:val="24"/>
          <w:szCs w:val="20"/>
        </w:rPr>
        <w:t>1.此表为《开标一览表》的报价明细表，分项报价表</w:t>
      </w:r>
      <w:r>
        <w:rPr>
          <w:rFonts w:hint="eastAsia" w:ascii="宋体" w:hAnsi="宋体"/>
          <w:kern w:val="0"/>
          <w:sz w:val="24"/>
          <w:szCs w:val="20"/>
          <w:lang w:val="zh-CN"/>
        </w:rPr>
        <w:t>最终报价</w:t>
      </w:r>
      <w:r>
        <w:rPr>
          <w:rFonts w:hint="eastAsia" w:ascii="宋体" w:hAnsi="宋体"/>
          <w:kern w:val="0"/>
          <w:sz w:val="24"/>
          <w:szCs w:val="20"/>
        </w:rPr>
        <w:t>须与开标一览表一致。</w:t>
      </w:r>
    </w:p>
    <w:p>
      <w:pPr>
        <w:pStyle w:val="42"/>
        <w:spacing w:line="360" w:lineRule="auto"/>
        <w:ind w:firstLine="547" w:firstLineChars="228"/>
        <w:jc w:val="left"/>
        <w:rPr>
          <w:rFonts w:ascii="宋体" w:hAnsi="宋体"/>
          <w:kern w:val="0"/>
          <w:sz w:val="24"/>
          <w:szCs w:val="20"/>
        </w:rPr>
      </w:pPr>
      <w:r>
        <w:rPr>
          <w:rFonts w:hint="eastAsia" w:ascii="宋体" w:hAnsi="宋体"/>
          <w:kern w:val="0"/>
          <w:sz w:val="24"/>
          <w:szCs w:val="20"/>
        </w:rPr>
        <w:t>2.项目报价应包括但不限于：报价应包含所有服务、税务、及其他相关服务内容的全部费用。所有价格均以人民币作为货币单位填写及计算。</w:t>
      </w:r>
    </w:p>
    <w:p>
      <w:pPr>
        <w:pStyle w:val="42"/>
        <w:spacing w:line="360" w:lineRule="auto"/>
        <w:ind w:left="479" w:leftChars="228" w:firstLine="62" w:firstLineChars="26"/>
        <w:jc w:val="left"/>
        <w:rPr>
          <w:rFonts w:hint="default" w:ascii="宋体" w:hAnsi="宋体" w:eastAsia="宋体"/>
          <w:sz w:val="24"/>
          <w:lang w:val="en-US" w:eastAsia="zh-CN"/>
        </w:rPr>
      </w:pPr>
      <w:r>
        <w:rPr>
          <w:rFonts w:hint="eastAsia" w:ascii="宋体" w:hAnsi="宋体"/>
          <w:sz w:val="24"/>
        </w:rPr>
        <w:t>3.竞价总价超过采购人预算的，该投标报价视为无效报价，将做投标无效处理；</w:t>
      </w:r>
    </w:p>
    <w:p>
      <w:pPr>
        <w:snapToGrid w:val="0"/>
        <w:spacing w:line="360" w:lineRule="auto"/>
        <w:ind w:firstLine="5640" w:firstLineChars="2350"/>
        <w:rPr>
          <w:rFonts w:ascii="宋体" w:hAnsi="宋体" w:eastAsia="宋体"/>
          <w:sz w:val="24"/>
          <w:szCs w:val="21"/>
        </w:rPr>
      </w:pPr>
    </w:p>
    <w:p>
      <w:pPr>
        <w:snapToGrid w:val="0"/>
        <w:spacing w:line="360" w:lineRule="auto"/>
        <w:ind w:firstLine="5640" w:firstLineChars="2350"/>
        <w:rPr>
          <w:rFonts w:ascii="宋体" w:hAnsi="宋体" w:eastAsia="宋体"/>
          <w:sz w:val="24"/>
          <w:szCs w:val="21"/>
        </w:rPr>
      </w:pPr>
      <w:r>
        <w:rPr>
          <w:rFonts w:hint="eastAsia" w:ascii="宋体" w:hAnsi="宋体" w:eastAsia="宋体"/>
          <w:sz w:val="24"/>
          <w:szCs w:val="21"/>
        </w:rPr>
        <w:t xml:space="preserve">供应商（盖章）： </w:t>
      </w:r>
    </w:p>
    <w:p>
      <w:pPr>
        <w:snapToGrid w:val="0"/>
        <w:spacing w:line="360" w:lineRule="auto"/>
        <w:ind w:firstLine="5640" w:firstLineChars="2350"/>
        <w:rPr>
          <w:rFonts w:ascii="宋体" w:hAnsi="宋体"/>
          <w:b/>
          <w:sz w:val="30"/>
          <w:szCs w:val="30"/>
        </w:rPr>
      </w:pPr>
      <w:r>
        <w:rPr>
          <w:rFonts w:hint="eastAsia" w:ascii="宋体" w:hAnsi="宋体" w:eastAsia="宋体" w:cs="Arial"/>
          <w:sz w:val="24"/>
          <w:szCs w:val="21"/>
        </w:rPr>
        <w:t>日  期：     年   月   日</w:t>
      </w:r>
      <w:r>
        <w:rPr>
          <w:rFonts w:ascii="宋体" w:hAnsi="宋体"/>
          <w:b/>
          <w:sz w:val="30"/>
          <w:szCs w:val="30"/>
        </w:rPr>
        <w:br w:type="page"/>
      </w:r>
    </w:p>
    <w:p>
      <w:pPr>
        <w:pStyle w:val="3"/>
        <w:rPr>
          <w:rStyle w:val="40"/>
          <w:b/>
          <w:bCs/>
        </w:rPr>
      </w:pPr>
      <w:bookmarkStart w:id="78" w:name="_Toc31662"/>
      <w:bookmarkStart w:id="79" w:name="_Toc22282"/>
      <w:r>
        <w:rPr>
          <w:rStyle w:val="40"/>
          <w:rFonts w:hint="eastAsia"/>
          <w:b/>
          <w:bCs/>
        </w:rPr>
        <w:t>八、招标代理服务费承诺书</w:t>
      </w:r>
      <w:bookmarkEnd w:id="78"/>
    </w:p>
    <w:p>
      <w:pPr>
        <w:spacing w:line="360" w:lineRule="auto"/>
        <w:jc w:val="left"/>
        <w:rPr>
          <w:rFonts w:ascii="宋体" w:hAnsi="宋体" w:cs="宋体"/>
          <w:b/>
          <w:color w:val="000000" w:themeColor="text1"/>
          <w:kern w:val="0"/>
          <w:sz w:val="24"/>
          <w14:textFill>
            <w14:solidFill>
              <w14:schemeClr w14:val="tx1"/>
            </w14:solidFill>
          </w14:textFill>
        </w:rPr>
      </w:pPr>
    </w:p>
    <w:p>
      <w:pPr>
        <w:spacing w:before="240" w:beforeLines="100" w:after="240" w:afterLines="100" w:line="360" w:lineRule="auto"/>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 xml:space="preserve">致: 深圳市合创建设工程顾问有限公司 </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我们在贵司代理的</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项目（项目编号：</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招标中若获中标，我们保证在收到中标（成交）通知书原件的同时按招标文件的规定，以支票、汇票、电汇、现金或经贵公司认可的一种方式，向贵公司即深圳市合创建设工程顾问有限公司指定的银行帐号，支付本项目招标代理服务费。 </w:t>
      </w:r>
    </w:p>
    <w:p>
      <w:p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w:t>
      </w:r>
    </w:p>
    <w:p>
      <w:pPr>
        <w:numPr>
          <w:ilvl w:val="0"/>
          <w:numId w:val="6"/>
        </w:num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招标代理服务费收费标准：按照中标金额*1.5%收取，如金额低于1000元，按照人民币1000元收取。</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特此承诺！ </w:t>
      </w:r>
    </w:p>
    <w:p>
      <w:pPr>
        <w:snapToGrid w:val="0"/>
        <w:spacing w:line="360" w:lineRule="auto"/>
        <w:ind w:firstLine="5640" w:firstLineChars="2350"/>
        <w:rPr>
          <w:rFonts w:ascii="宋体" w:hAnsi="宋体" w:eastAsia="宋体" w:cs="宋体"/>
          <w:sz w:val="24"/>
          <w:szCs w:val="21"/>
        </w:rPr>
      </w:pPr>
      <w:r>
        <w:rPr>
          <w:rFonts w:hint="eastAsia" w:ascii="宋体" w:hAnsi="宋体" w:eastAsia="宋体" w:cs="宋体"/>
          <w:sz w:val="24"/>
          <w:szCs w:val="21"/>
        </w:rPr>
        <w:t xml:space="preserve">供应商（盖章）： </w:t>
      </w:r>
    </w:p>
    <w:p>
      <w:pPr>
        <w:spacing w:line="360" w:lineRule="auto"/>
        <w:ind w:firstLine="480" w:firstLineChars="200"/>
        <w:jc w:val="righ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sz w:val="24"/>
          <w:szCs w:val="21"/>
        </w:rPr>
        <w:t>日  期：     年   月   日</w:t>
      </w:r>
    </w:p>
    <w:p>
      <w:pPr>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p>
    <w:p>
      <w:pPr>
        <w:spacing w:line="360" w:lineRule="auto"/>
        <w:ind w:firstLine="482"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注：按要求填写，不得更改承诺内容。</w:t>
      </w:r>
    </w:p>
    <w:p>
      <w:pPr>
        <w:rPr>
          <w:rStyle w:val="40"/>
          <w:sz w:val="24"/>
          <w:szCs w:val="24"/>
        </w:rPr>
      </w:pPr>
      <w:r>
        <w:rPr>
          <w:rStyle w:val="40"/>
          <w:rFonts w:hint="eastAsia"/>
          <w:sz w:val="24"/>
          <w:szCs w:val="24"/>
        </w:rPr>
        <w:br w:type="page"/>
      </w:r>
    </w:p>
    <w:p>
      <w:pPr>
        <w:pStyle w:val="3"/>
        <w:spacing w:line="360" w:lineRule="auto"/>
        <w:rPr>
          <w:rStyle w:val="40"/>
          <w:b/>
          <w:bCs/>
        </w:rPr>
      </w:pPr>
      <w:bookmarkStart w:id="80" w:name="_Toc17282"/>
      <w:r>
        <w:rPr>
          <w:rStyle w:val="40"/>
          <w:rFonts w:hint="eastAsia"/>
          <w:b/>
          <w:bCs/>
        </w:rPr>
        <w:t>九、其他响应资料</w:t>
      </w:r>
      <w:bookmarkEnd w:id="79"/>
      <w:bookmarkEnd w:id="80"/>
    </w:p>
    <w:p>
      <w:pPr>
        <w:pStyle w:val="42"/>
        <w:spacing w:line="360" w:lineRule="auto"/>
        <w:ind w:firstLine="547" w:firstLineChars="228"/>
        <w:jc w:val="left"/>
        <w:rPr>
          <w:rFonts w:ascii="宋体" w:hAnsi="宋体"/>
          <w:kern w:val="0"/>
          <w:sz w:val="24"/>
          <w:szCs w:val="20"/>
        </w:rPr>
      </w:pPr>
    </w:p>
    <w:p>
      <w:pPr>
        <w:pStyle w:val="42"/>
        <w:spacing w:line="360" w:lineRule="auto"/>
        <w:ind w:firstLine="547" w:firstLineChars="228"/>
        <w:jc w:val="left"/>
        <w:rPr>
          <w:rFonts w:ascii="宋体" w:hAnsi="宋体"/>
          <w:kern w:val="0"/>
          <w:sz w:val="24"/>
          <w:szCs w:val="20"/>
        </w:rPr>
      </w:pPr>
      <w:r>
        <w:rPr>
          <w:rFonts w:hint="eastAsia" w:ascii="宋体" w:hAnsi="宋体"/>
          <w:kern w:val="0"/>
          <w:sz w:val="24"/>
          <w:szCs w:val="20"/>
        </w:rPr>
        <w:t>1、营业执照扫描件</w:t>
      </w:r>
    </w:p>
    <w:p>
      <w:pPr>
        <w:pStyle w:val="42"/>
        <w:spacing w:line="360" w:lineRule="auto"/>
        <w:ind w:firstLine="547" w:firstLineChars="228"/>
        <w:jc w:val="left"/>
        <w:rPr>
          <w:rFonts w:ascii="宋体" w:hAnsi="宋体" w:cs="宋体"/>
          <w:bCs/>
          <w:sz w:val="24"/>
        </w:rPr>
      </w:pPr>
      <w:r>
        <w:rPr>
          <w:rFonts w:hint="eastAsia" w:ascii="宋体" w:hAnsi="宋体" w:cs="宋体"/>
          <w:kern w:val="0"/>
          <w:sz w:val="24"/>
          <w:szCs w:val="21"/>
        </w:rPr>
        <w:t>2、</w:t>
      </w:r>
      <w:r>
        <w:rPr>
          <w:rFonts w:hint="eastAsia" w:ascii="宋体" w:hAnsi="宋体" w:cs="宋体"/>
          <w:sz w:val="24"/>
        </w:rPr>
        <w:t>本项目不接受联合体投标，不允许转包分包，不接受投标人选用进口产品参与投标的承诺函</w:t>
      </w:r>
      <w:r>
        <w:rPr>
          <w:rFonts w:hint="eastAsia" w:ascii="宋体" w:hAnsi="宋体" w:cs="宋体"/>
          <w:b/>
          <w:bCs/>
          <w:kern w:val="0"/>
          <w:sz w:val="24"/>
          <w:szCs w:val="21"/>
        </w:rPr>
        <w:t>（格式自拟）</w:t>
      </w:r>
      <w:r>
        <w:rPr>
          <w:rFonts w:hint="eastAsia" w:ascii="宋体" w:hAnsi="宋体" w:cs="宋体"/>
          <w:sz w:val="24"/>
        </w:rPr>
        <w:t>。</w:t>
      </w:r>
    </w:p>
    <w:p>
      <w:pPr>
        <w:pStyle w:val="42"/>
        <w:spacing w:line="360" w:lineRule="auto"/>
        <w:ind w:firstLine="547" w:firstLineChars="228"/>
        <w:jc w:val="left"/>
        <w:rPr>
          <w:rFonts w:ascii="宋体" w:hAnsi="宋体" w:cs="宋体"/>
          <w:kern w:val="0"/>
          <w:sz w:val="24"/>
          <w:szCs w:val="21"/>
        </w:rPr>
      </w:pPr>
      <w:r>
        <w:rPr>
          <w:rFonts w:hint="eastAsia" w:ascii="宋体" w:hAnsi="宋体" w:cs="宋体"/>
          <w:kern w:val="0"/>
          <w:sz w:val="24"/>
          <w:szCs w:val="21"/>
        </w:rPr>
        <w:t>3、投标人认为需要提交的其他资料</w:t>
      </w:r>
      <w:r>
        <w:rPr>
          <w:rFonts w:hint="eastAsia" w:ascii="宋体" w:hAnsi="宋体" w:cs="宋体"/>
          <w:b/>
          <w:bCs/>
          <w:kern w:val="0"/>
          <w:sz w:val="24"/>
          <w:szCs w:val="21"/>
        </w:rPr>
        <w:t>（格式自拟）</w:t>
      </w:r>
      <w:r>
        <w:rPr>
          <w:rFonts w:hint="eastAsia" w:ascii="宋体" w:hAnsi="宋体" w:cs="宋体"/>
          <w:kern w:val="0"/>
          <w:sz w:val="24"/>
          <w:szCs w:val="21"/>
        </w:rPr>
        <w:t>。</w:t>
      </w:r>
    </w:p>
    <w:p>
      <w:pPr>
        <w:spacing w:line="360" w:lineRule="auto"/>
        <w:rPr>
          <w:rFonts w:ascii="宋体" w:hAnsi="宋体" w:cs="宋体"/>
          <w:kern w:val="0"/>
          <w:sz w:val="24"/>
          <w:szCs w:val="21"/>
        </w:rPr>
      </w:pPr>
      <w:r>
        <w:rPr>
          <w:rFonts w:hint="eastAsia" w:ascii="宋体" w:hAnsi="宋体" w:cs="宋体"/>
          <w:kern w:val="0"/>
          <w:sz w:val="24"/>
          <w:szCs w:val="21"/>
        </w:rPr>
        <w:br w:type="page"/>
      </w:r>
    </w:p>
    <w:p>
      <w:pPr>
        <w:pStyle w:val="2"/>
        <w:numPr>
          <w:ilvl w:val="0"/>
          <w:numId w:val="7"/>
        </w:numPr>
        <w:spacing w:line="360" w:lineRule="auto"/>
        <w:rPr>
          <w:rFonts w:ascii="宋体" w:hAnsi="宋体"/>
          <w:sz w:val="44"/>
          <w:szCs w:val="32"/>
        </w:rPr>
      </w:pPr>
      <w:bookmarkStart w:id="81" w:name="_Toc24573"/>
      <w:bookmarkStart w:id="82" w:name="_Toc28057"/>
      <w:r>
        <w:rPr>
          <w:rFonts w:hint="eastAsia" w:ascii="宋体" w:hAnsi="宋体"/>
          <w:sz w:val="44"/>
          <w:szCs w:val="32"/>
        </w:rPr>
        <w:t>合同</w:t>
      </w:r>
      <w:bookmarkEnd w:id="81"/>
      <w:r>
        <w:rPr>
          <w:rFonts w:hint="eastAsia" w:ascii="宋体" w:hAnsi="宋体"/>
          <w:sz w:val="44"/>
          <w:szCs w:val="32"/>
        </w:rPr>
        <w:t>格式</w:t>
      </w:r>
      <w:bookmarkEnd w:id="82"/>
    </w:p>
    <w:p>
      <w:pPr>
        <w:jc w:val="center"/>
        <w:rPr>
          <w:rFonts w:ascii="宋体" w:hAnsi="宋体" w:eastAsia="宋体"/>
          <w:b/>
          <w:bCs/>
          <w:sz w:val="28"/>
          <w:szCs w:val="21"/>
        </w:rPr>
      </w:pPr>
      <w:r>
        <w:rPr>
          <w:rFonts w:hint="eastAsia" w:ascii="宋体" w:hAnsi="宋体"/>
          <w:b/>
          <w:bCs/>
          <w:sz w:val="28"/>
          <w:szCs w:val="21"/>
        </w:rPr>
        <w:t>（此合同仅供参考，以最终签订的合同为准）</w:t>
      </w:r>
    </w:p>
    <w:p>
      <w:pPr>
        <w:snapToGrid w:val="0"/>
        <w:spacing w:line="288" w:lineRule="auto"/>
        <w:ind w:firstLine="420" w:firstLineChars="200"/>
        <w:textAlignment w:val="baseline"/>
        <w:rPr>
          <w:szCs w:val="21"/>
        </w:rPr>
      </w:pPr>
      <w:r>
        <w:rPr>
          <w:rFonts w:hint="eastAsia"/>
          <w:szCs w:val="21"/>
        </w:rPr>
        <w:t>采购人（全称）：</w:t>
      </w:r>
      <w:r>
        <w:rPr>
          <w:rFonts w:hint="eastAsia"/>
          <w:szCs w:val="21"/>
          <w:u w:val="single" w:color="000000"/>
        </w:rPr>
        <w:t xml:space="preserve">                                      </w:t>
      </w:r>
      <w:r>
        <w:rPr>
          <w:rFonts w:hint="eastAsia"/>
          <w:szCs w:val="21"/>
        </w:rPr>
        <w:t>（采购人）</w:t>
      </w:r>
    </w:p>
    <w:p>
      <w:pPr>
        <w:snapToGrid w:val="0"/>
        <w:spacing w:line="288" w:lineRule="auto"/>
        <w:ind w:firstLine="420" w:firstLineChars="200"/>
        <w:textAlignment w:val="baseline"/>
        <w:rPr>
          <w:szCs w:val="21"/>
        </w:rPr>
      </w:pPr>
      <w:r>
        <w:rPr>
          <w:rFonts w:hint="eastAsia"/>
          <w:szCs w:val="21"/>
        </w:rPr>
        <w:t>中标人（全称）：</w:t>
      </w:r>
      <w:r>
        <w:rPr>
          <w:rFonts w:hint="eastAsia"/>
          <w:szCs w:val="21"/>
          <w:u w:val="single" w:color="000000"/>
        </w:rPr>
        <w:t xml:space="preserve">                                      </w:t>
      </w:r>
      <w:r>
        <w:rPr>
          <w:rFonts w:hint="eastAsia"/>
          <w:szCs w:val="21"/>
        </w:rPr>
        <w:t>（乙方）</w:t>
      </w:r>
    </w:p>
    <w:p>
      <w:pPr>
        <w:snapToGrid w:val="0"/>
        <w:spacing w:line="288" w:lineRule="auto"/>
        <w:ind w:firstLine="420" w:firstLineChars="200"/>
        <w:textAlignment w:val="baseline"/>
        <w:rPr>
          <w:szCs w:val="21"/>
        </w:rPr>
      </w:pPr>
      <w:r>
        <w:rPr>
          <w:rFonts w:hint="eastAsia"/>
          <w:szCs w:val="21"/>
        </w:rPr>
        <w:t>本项目于</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 xml:space="preserve">日邀请竞价确定由乙方承建。 </w:t>
      </w:r>
    </w:p>
    <w:p>
      <w:pPr>
        <w:pStyle w:val="11"/>
        <w:snapToGrid w:val="0"/>
        <w:spacing w:line="288" w:lineRule="auto"/>
        <w:textAlignment w:val="baseline"/>
        <w:rPr>
          <w:szCs w:val="21"/>
        </w:rPr>
      </w:pPr>
      <w:r>
        <w:rPr>
          <w:rFonts w:hint="eastAsia"/>
          <w:szCs w:val="21"/>
        </w:rPr>
        <w:t>依照《中华人民共和国民法典》、《深圳经济特区政府采购条例》及其他有关法律、法规、规章和合同格式范本，并结合深圳市有关规定及本项目的具体情况，遵循平等、自愿、公平和诚实信用的原则，双方就本项目协商一致，订立本协议。</w:t>
      </w:r>
    </w:p>
    <w:p>
      <w:pPr>
        <w:snapToGrid w:val="0"/>
        <w:spacing w:line="288" w:lineRule="auto"/>
        <w:ind w:firstLine="420" w:firstLineChars="200"/>
        <w:textAlignment w:val="baseline"/>
        <w:rPr>
          <w:szCs w:val="21"/>
        </w:rPr>
      </w:pPr>
      <w:r>
        <w:rPr>
          <w:rFonts w:hint="eastAsia"/>
          <w:szCs w:val="21"/>
        </w:rPr>
        <w:t>一、项目概况</w:t>
      </w:r>
    </w:p>
    <w:p>
      <w:pPr>
        <w:snapToGrid w:val="0"/>
        <w:spacing w:line="288" w:lineRule="auto"/>
        <w:ind w:firstLine="420" w:firstLineChars="200"/>
        <w:textAlignment w:val="baseline"/>
        <w:rPr>
          <w:szCs w:val="21"/>
        </w:rPr>
      </w:pPr>
      <w:r>
        <w:rPr>
          <w:rFonts w:hint="eastAsia"/>
          <w:szCs w:val="21"/>
        </w:rPr>
        <w:t xml:space="preserve">    项目名称：</w:t>
      </w:r>
      <w:r>
        <w:rPr>
          <w:rFonts w:hint="eastAsia"/>
          <w:szCs w:val="21"/>
          <w:u w:val="single" w:color="000000"/>
        </w:rPr>
        <w:t xml:space="preserve">                         </w:t>
      </w:r>
      <w:r>
        <w:rPr>
          <w:rFonts w:hint="eastAsia"/>
          <w:szCs w:val="21"/>
        </w:rPr>
        <w:t xml:space="preserve">    项目地点：</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u w:val="single"/>
        </w:rPr>
      </w:pPr>
      <w:r>
        <w:rPr>
          <w:rFonts w:hint="eastAsia"/>
          <w:szCs w:val="21"/>
        </w:rPr>
        <w:t xml:space="preserve">    项目规模及特征：</w:t>
      </w:r>
      <w:r>
        <w:rPr>
          <w:rFonts w:hint="eastAsia"/>
          <w:szCs w:val="21"/>
          <w:u w:val="single" w:color="000000"/>
        </w:rPr>
        <w:t xml:space="preserve">                                                      </w:t>
      </w:r>
    </w:p>
    <w:p>
      <w:pPr>
        <w:snapToGrid w:val="0"/>
        <w:spacing w:line="288" w:lineRule="auto"/>
        <w:ind w:firstLine="420" w:firstLineChars="200"/>
        <w:textAlignment w:val="baseline"/>
        <w:rPr>
          <w:szCs w:val="21"/>
        </w:rPr>
      </w:pP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二、项目承包范围</w:t>
      </w:r>
    </w:p>
    <w:p>
      <w:pPr>
        <w:snapToGrid w:val="0"/>
        <w:spacing w:line="288" w:lineRule="auto"/>
        <w:ind w:firstLine="420" w:firstLineChars="200"/>
        <w:textAlignment w:val="baseline"/>
        <w:rPr>
          <w:szCs w:val="21"/>
        </w:rPr>
      </w:pPr>
      <w:r>
        <w:rPr>
          <w:rFonts w:hint="eastAsia"/>
          <w:szCs w:val="21"/>
        </w:rPr>
        <w:t xml:space="preserve">    承包范围：</w:t>
      </w:r>
      <w:r>
        <w:rPr>
          <w:rFonts w:hint="eastAsia"/>
          <w:szCs w:val="21"/>
          <w:u w:val="single" w:color="000000"/>
        </w:rPr>
        <w:t xml:space="preserve">        </w:t>
      </w:r>
      <w:r>
        <w:rPr>
          <w:szCs w:val="21"/>
          <w:u w:val="single" w:color="000000"/>
        </w:rPr>
        <w:t xml:space="preserve">              </w:t>
      </w:r>
    </w:p>
    <w:p>
      <w:pPr>
        <w:snapToGrid w:val="0"/>
        <w:spacing w:line="288" w:lineRule="auto"/>
        <w:ind w:firstLine="840" w:firstLineChars="400"/>
        <w:textAlignment w:val="baseline"/>
        <w:rPr>
          <w:szCs w:val="21"/>
        </w:rPr>
      </w:pPr>
      <w:r>
        <w:rPr>
          <w:rFonts w:hint="eastAsia"/>
          <w:szCs w:val="21"/>
        </w:rPr>
        <w:t>承包方式：</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三、合同工期</w:t>
      </w:r>
    </w:p>
    <w:p>
      <w:pPr>
        <w:snapToGrid w:val="0"/>
        <w:spacing w:line="288" w:lineRule="auto"/>
        <w:ind w:firstLine="420" w:firstLineChars="200"/>
        <w:textAlignment w:val="baseline"/>
        <w:rPr>
          <w:szCs w:val="21"/>
        </w:rPr>
      </w:pPr>
      <w:r>
        <w:rPr>
          <w:rFonts w:hint="eastAsia"/>
          <w:szCs w:val="21"/>
        </w:rPr>
        <w:t xml:space="preserve">    开工日期：</w:t>
      </w:r>
      <w:r>
        <w:rPr>
          <w:rFonts w:hint="eastAsia"/>
          <w:szCs w:val="21"/>
          <w:u w:val="single" w:color="000000"/>
        </w:rPr>
        <w:t xml:space="preserve">        </w:t>
      </w:r>
      <w:r>
        <w:rPr>
          <w:szCs w:val="21"/>
          <w:u w:val="single" w:color="000000"/>
        </w:rPr>
        <w:t xml:space="preserve">              </w:t>
      </w:r>
      <w:r>
        <w:rPr>
          <w:rFonts w:hint="eastAsia"/>
          <w:szCs w:val="21"/>
        </w:rPr>
        <w:t xml:space="preserve">  竣工日期：</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合同工期总日历天数</w:t>
      </w:r>
      <w:r>
        <w:rPr>
          <w:rFonts w:hint="eastAsia"/>
          <w:szCs w:val="21"/>
          <w:u w:val="single" w:color="000000"/>
        </w:rPr>
        <w:t xml:space="preserve">     </w:t>
      </w:r>
      <w:r>
        <w:rPr>
          <w:rFonts w:hint="eastAsia"/>
          <w:szCs w:val="21"/>
        </w:rPr>
        <w:t>天</w:t>
      </w:r>
    </w:p>
    <w:p>
      <w:pPr>
        <w:snapToGrid w:val="0"/>
        <w:spacing w:line="288" w:lineRule="auto"/>
        <w:ind w:firstLine="420" w:firstLineChars="200"/>
        <w:textAlignment w:val="baseline"/>
        <w:rPr>
          <w:szCs w:val="21"/>
        </w:rPr>
      </w:pPr>
      <w:r>
        <w:rPr>
          <w:rFonts w:hint="eastAsia"/>
          <w:szCs w:val="21"/>
        </w:rPr>
        <w:t>四、质量标准</w:t>
      </w:r>
    </w:p>
    <w:p>
      <w:pPr>
        <w:snapToGrid w:val="0"/>
        <w:spacing w:line="288" w:lineRule="auto"/>
        <w:ind w:firstLine="420" w:firstLineChars="200"/>
        <w:textAlignment w:val="baseline"/>
        <w:rPr>
          <w:szCs w:val="21"/>
        </w:rPr>
      </w:pPr>
      <w:r>
        <w:rPr>
          <w:rFonts w:hint="eastAsia"/>
          <w:szCs w:val="21"/>
        </w:rPr>
        <w:t xml:space="preserve">    工程质量标准：按照国家验收标准达到</w:t>
      </w:r>
      <w:r>
        <w:rPr>
          <w:rFonts w:hint="eastAsia"/>
          <w:szCs w:val="21"/>
          <w:u w:val="single" w:color="000000"/>
        </w:rPr>
        <w:t xml:space="preserve">                  </w:t>
      </w:r>
      <w:r>
        <w:rPr>
          <w:rFonts w:hint="eastAsia"/>
          <w:szCs w:val="21"/>
        </w:rPr>
        <w:t>。</w:t>
      </w:r>
    </w:p>
    <w:p>
      <w:pPr>
        <w:snapToGrid w:val="0"/>
        <w:spacing w:line="288" w:lineRule="auto"/>
        <w:ind w:firstLine="420" w:firstLineChars="200"/>
        <w:textAlignment w:val="baseline"/>
        <w:rPr>
          <w:szCs w:val="21"/>
        </w:rPr>
      </w:pPr>
      <w:r>
        <w:rPr>
          <w:rFonts w:hint="eastAsia"/>
          <w:szCs w:val="21"/>
        </w:rPr>
        <w:t>五、合同价款</w:t>
      </w:r>
    </w:p>
    <w:p>
      <w:pPr>
        <w:snapToGrid w:val="0"/>
        <w:spacing w:line="288" w:lineRule="auto"/>
        <w:ind w:firstLine="420" w:firstLineChars="200"/>
        <w:textAlignment w:val="baseline"/>
        <w:rPr>
          <w:szCs w:val="21"/>
        </w:rPr>
      </w:pPr>
      <w:r>
        <w:rPr>
          <w:rFonts w:hint="eastAsia"/>
          <w:szCs w:val="21"/>
        </w:rPr>
        <w:t xml:space="preserve">    币种：</w:t>
      </w:r>
      <w:r>
        <w:rPr>
          <w:rFonts w:hint="eastAsia"/>
          <w:szCs w:val="21"/>
          <w:u w:val="single" w:color="000000"/>
        </w:rPr>
        <w:t xml:space="preserve">        </w:t>
      </w:r>
      <w:r>
        <w:rPr>
          <w:szCs w:val="21"/>
          <w:u w:val="single" w:color="000000"/>
        </w:rPr>
        <w:t xml:space="preserve">          </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合同总价（大写）：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（小写）：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合同价的构成方式：</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六、组成合同的文件</w:t>
      </w:r>
    </w:p>
    <w:p>
      <w:pPr>
        <w:snapToGrid w:val="0"/>
        <w:spacing w:line="288" w:lineRule="auto"/>
        <w:ind w:firstLine="420" w:firstLineChars="200"/>
        <w:textAlignment w:val="baseline"/>
        <w:rPr>
          <w:szCs w:val="21"/>
        </w:rPr>
      </w:pPr>
      <w:r>
        <w:rPr>
          <w:rFonts w:hint="eastAsia"/>
          <w:szCs w:val="21"/>
        </w:rPr>
        <w:t xml:space="preserve">    组成本合同的文件包括：</w:t>
      </w:r>
    </w:p>
    <w:p>
      <w:pPr>
        <w:snapToGrid w:val="0"/>
        <w:spacing w:line="288" w:lineRule="auto"/>
        <w:ind w:firstLine="420" w:firstLineChars="200"/>
        <w:textAlignment w:val="baseline"/>
        <w:rPr>
          <w:szCs w:val="21"/>
        </w:rPr>
      </w:pPr>
      <w:r>
        <w:rPr>
          <w:rFonts w:hint="eastAsia"/>
          <w:szCs w:val="21"/>
        </w:rPr>
        <w:t xml:space="preserve">    1、本合同格式书</w:t>
      </w:r>
    </w:p>
    <w:p>
      <w:pPr>
        <w:snapToGrid w:val="0"/>
        <w:spacing w:line="288" w:lineRule="auto"/>
        <w:ind w:firstLine="420" w:firstLineChars="200"/>
        <w:textAlignment w:val="baseline"/>
        <w:rPr>
          <w:szCs w:val="21"/>
        </w:rPr>
      </w:pPr>
      <w:r>
        <w:rPr>
          <w:rFonts w:hint="eastAsia"/>
          <w:szCs w:val="21"/>
        </w:rPr>
        <w:t xml:space="preserve">    2、中标通知书</w:t>
      </w:r>
    </w:p>
    <w:p>
      <w:pPr>
        <w:snapToGrid w:val="0"/>
        <w:spacing w:line="288" w:lineRule="auto"/>
        <w:ind w:firstLine="420" w:firstLineChars="200"/>
        <w:textAlignment w:val="baseline"/>
        <w:rPr>
          <w:szCs w:val="21"/>
        </w:rPr>
      </w:pPr>
      <w:r>
        <w:rPr>
          <w:rFonts w:hint="eastAsia"/>
          <w:szCs w:val="21"/>
        </w:rPr>
        <w:t xml:space="preserve">    3、投标文件及其附件</w:t>
      </w:r>
    </w:p>
    <w:p>
      <w:pPr>
        <w:snapToGrid w:val="0"/>
        <w:spacing w:line="288" w:lineRule="auto"/>
        <w:ind w:firstLine="420" w:firstLineChars="200"/>
        <w:textAlignment w:val="baseline"/>
        <w:rPr>
          <w:szCs w:val="21"/>
        </w:rPr>
      </w:pPr>
      <w:r>
        <w:rPr>
          <w:rFonts w:hint="eastAsia"/>
          <w:szCs w:val="21"/>
        </w:rPr>
        <w:t xml:space="preserve">    4、招标文件</w:t>
      </w:r>
    </w:p>
    <w:p>
      <w:pPr>
        <w:snapToGrid w:val="0"/>
        <w:spacing w:line="288" w:lineRule="auto"/>
        <w:ind w:firstLine="420" w:firstLineChars="200"/>
        <w:textAlignment w:val="baseline"/>
        <w:rPr>
          <w:szCs w:val="21"/>
        </w:rPr>
      </w:pPr>
      <w:r>
        <w:rPr>
          <w:rFonts w:hint="eastAsia"/>
          <w:szCs w:val="21"/>
        </w:rPr>
        <w:t xml:space="preserve">    5、本合同条款</w:t>
      </w:r>
    </w:p>
    <w:p>
      <w:pPr>
        <w:snapToGrid w:val="0"/>
        <w:spacing w:line="288" w:lineRule="auto"/>
        <w:ind w:firstLine="420" w:firstLineChars="200"/>
        <w:textAlignment w:val="baseline"/>
        <w:rPr>
          <w:szCs w:val="21"/>
        </w:rPr>
      </w:pPr>
      <w:r>
        <w:rPr>
          <w:rFonts w:hint="eastAsia"/>
          <w:szCs w:val="21"/>
        </w:rPr>
        <w:t xml:space="preserve">    6、标准、规范及有关技术文件</w:t>
      </w:r>
    </w:p>
    <w:p>
      <w:pPr>
        <w:snapToGrid w:val="0"/>
        <w:spacing w:line="288" w:lineRule="auto"/>
        <w:ind w:firstLine="420" w:firstLineChars="200"/>
        <w:textAlignment w:val="baseline"/>
        <w:rPr>
          <w:szCs w:val="21"/>
        </w:rPr>
      </w:pPr>
      <w:r>
        <w:rPr>
          <w:rFonts w:hint="eastAsia"/>
          <w:szCs w:val="21"/>
        </w:rPr>
        <w:t xml:space="preserve">    7、图纸</w:t>
      </w:r>
    </w:p>
    <w:p>
      <w:pPr>
        <w:snapToGrid w:val="0"/>
        <w:spacing w:line="288" w:lineRule="auto"/>
        <w:ind w:firstLine="420" w:firstLineChars="200"/>
        <w:textAlignment w:val="baseline"/>
        <w:rPr>
          <w:szCs w:val="21"/>
        </w:rPr>
      </w:pPr>
      <w:r>
        <w:rPr>
          <w:rFonts w:hint="eastAsia"/>
          <w:szCs w:val="21"/>
        </w:rPr>
        <w:t xml:space="preserve">    8、工程量和设备材料清单</w:t>
      </w:r>
    </w:p>
    <w:p>
      <w:pPr>
        <w:snapToGrid w:val="0"/>
        <w:spacing w:line="288" w:lineRule="auto"/>
        <w:ind w:firstLine="420" w:firstLineChars="200"/>
        <w:textAlignment w:val="baseline"/>
        <w:rPr>
          <w:szCs w:val="21"/>
        </w:rPr>
      </w:pPr>
      <w:r>
        <w:rPr>
          <w:rFonts w:hint="eastAsia"/>
          <w:szCs w:val="21"/>
        </w:rPr>
        <w:t xml:space="preserve">    9、双方有关项目的洽商、补充等方面协议或文件</w:t>
      </w:r>
    </w:p>
    <w:p>
      <w:pPr>
        <w:snapToGrid w:val="0"/>
        <w:spacing w:line="288" w:lineRule="auto"/>
        <w:ind w:firstLine="420" w:firstLineChars="200"/>
        <w:textAlignment w:val="baseline"/>
        <w:rPr>
          <w:szCs w:val="21"/>
        </w:rPr>
      </w:pPr>
      <w:r>
        <w:rPr>
          <w:rFonts w:hint="eastAsia"/>
          <w:szCs w:val="21"/>
        </w:rPr>
        <w:t xml:space="preserve">    10、其他</w:t>
      </w:r>
    </w:p>
    <w:p>
      <w:pPr>
        <w:snapToGrid w:val="0"/>
        <w:spacing w:line="288" w:lineRule="auto"/>
        <w:ind w:firstLine="420" w:firstLineChars="200"/>
        <w:textAlignment w:val="baseline"/>
        <w:rPr>
          <w:szCs w:val="21"/>
        </w:rPr>
      </w:pPr>
      <w:r>
        <w:rPr>
          <w:rFonts w:hint="eastAsia"/>
          <w:szCs w:val="21"/>
        </w:rPr>
        <w:t>七、本协议书中有关词语含义与《合同条款范本》中分别赋予它们的定义相同。</w:t>
      </w:r>
    </w:p>
    <w:p>
      <w:pPr>
        <w:snapToGrid w:val="0"/>
        <w:spacing w:line="288" w:lineRule="auto"/>
        <w:ind w:firstLine="420" w:firstLineChars="200"/>
        <w:textAlignment w:val="baseline"/>
        <w:rPr>
          <w:szCs w:val="21"/>
        </w:rPr>
      </w:pPr>
      <w:r>
        <w:rPr>
          <w:rFonts w:hint="eastAsia"/>
          <w:szCs w:val="21"/>
        </w:rPr>
        <w:t>八、中标人须按照合同约定进行施工、竣工、并在质量保修期内承担项目质量保修责任。</w:t>
      </w:r>
    </w:p>
    <w:p>
      <w:pPr>
        <w:snapToGrid w:val="0"/>
        <w:spacing w:line="288" w:lineRule="auto"/>
        <w:ind w:firstLine="420" w:firstLineChars="200"/>
        <w:textAlignment w:val="baseline"/>
        <w:rPr>
          <w:szCs w:val="21"/>
        </w:rPr>
      </w:pPr>
      <w:r>
        <w:rPr>
          <w:rFonts w:hint="eastAsia"/>
          <w:szCs w:val="21"/>
        </w:rPr>
        <w:t>九、采购人须按照合同约定的期限和方式支付合同价款及其他应当支付的款项。</w:t>
      </w:r>
    </w:p>
    <w:p>
      <w:pPr>
        <w:snapToGrid w:val="0"/>
        <w:spacing w:line="288" w:lineRule="auto"/>
        <w:ind w:firstLine="420" w:firstLineChars="200"/>
        <w:textAlignment w:val="baseline"/>
        <w:rPr>
          <w:szCs w:val="21"/>
        </w:rPr>
      </w:pPr>
      <w:r>
        <w:rPr>
          <w:rFonts w:hint="eastAsia"/>
          <w:szCs w:val="21"/>
        </w:rPr>
        <w:t>十、合同生效</w:t>
      </w:r>
    </w:p>
    <w:p>
      <w:pPr>
        <w:snapToGrid w:val="0"/>
        <w:spacing w:line="288" w:lineRule="auto"/>
        <w:ind w:firstLine="420" w:firstLineChars="200"/>
        <w:textAlignment w:val="baseline"/>
        <w:rPr>
          <w:szCs w:val="21"/>
        </w:rPr>
      </w:pPr>
      <w:r>
        <w:rPr>
          <w:rFonts w:hint="eastAsia"/>
          <w:szCs w:val="21"/>
        </w:rPr>
        <w:t xml:space="preserve">    合同订立时间：</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日</w:t>
      </w:r>
    </w:p>
    <w:p>
      <w:pPr>
        <w:snapToGrid w:val="0"/>
        <w:spacing w:line="288" w:lineRule="auto"/>
        <w:ind w:firstLine="420" w:firstLineChars="200"/>
        <w:textAlignment w:val="baseline"/>
        <w:rPr>
          <w:szCs w:val="21"/>
        </w:rPr>
      </w:pPr>
      <w:r>
        <w:rPr>
          <w:rFonts w:hint="eastAsia"/>
          <w:szCs w:val="21"/>
        </w:rPr>
        <w:t xml:space="preserve">    合同订立地点：</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发  包  人：（公章）                       承  包  人：（公章）</w:t>
      </w:r>
    </w:p>
    <w:p>
      <w:pPr>
        <w:snapToGrid w:val="0"/>
        <w:spacing w:line="288" w:lineRule="auto"/>
        <w:ind w:firstLine="420" w:firstLineChars="200"/>
        <w:textAlignment w:val="baseline"/>
        <w:rPr>
          <w:szCs w:val="21"/>
        </w:rPr>
      </w:pPr>
      <w:r>
        <w:rPr>
          <w:rFonts w:hint="eastAsia"/>
          <w:szCs w:val="21"/>
        </w:rPr>
        <w:t xml:space="preserve">    住      所：                              住      所：</w:t>
      </w:r>
    </w:p>
    <w:p>
      <w:pPr>
        <w:snapToGrid w:val="0"/>
        <w:spacing w:line="288" w:lineRule="auto"/>
        <w:ind w:firstLine="420" w:firstLineChars="200"/>
        <w:textAlignment w:val="baseline"/>
        <w:rPr>
          <w:szCs w:val="21"/>
        </w:rPr>
      </w:pPr>
      <w:r>
        <w:rPr>
          <w:rFonts w:hint="eastAsia"/>
          <w:szCs w:val="21"/>
        </w:rPr>
        <w:t xml:space="preserve">    法定代表人：                              法定代表人：</w:t>
      </w:r>
    </w:p>
    <w:p>
      <w:pPr>
        <w:snapToGrid w:val="0"/>
        <w:spacing w:line="288" w:lineRule="auto"/>
        <w:ind w:firstLine="420" w:firstLineChars="200"/>
        <w:textAlignment w:val="baseline"/>
        <w:rPr>
          <w:szCs w:val="21"/>
        </w:rPr>
      </w:pPr>
      <w:r>
        <w:rPr>
          <w:szCs w:val="21"/>
        </w:rPr>
        <w:t xml:space="preserve"> </w:t>
      </w:r>
      <w:r>
        <w:rPr>
          <w:rFonts w:hint="eastAsia"/>
          <w:szCs w:val="21"/>
        </w:rPr>
        <w:t xml:space="preserve">   委托代理人：                              委托代理人：</w:t>
      </w:r>
    </w:p>
    <w:p>
      <w:pPr>
        <w:snapToGrid w:val="0"/>
        <w:spacing w:line="288" w:lineRule="auto"/>
        <w:ind w:firstLine="420" w:firstLineChars="200"/>
        <w:textAlignment w:val="baseline"/>
        <w:rPr>
          <w:szCs w:val="21"/>
        </w:rPr>
      </w:pPr>
      <w:r>
        <w:rPr>
          <w:rFonts w:hint="eastAsia"/>
          <w:szCs w:val="21"/>
        </w:rPr>
        <w:t xml:space="preserve">    电      话：                              电      话：</w:t>
      </w:r>
    </w:p>
    <w:p>
      <w:pPr>
        <w:snapToGrid w:val="0"/>
        <w:spacing w:line="288" w:lineRule="auto"/>
        <w:ind w:firstLine="420" w:firstLineChars="200"/>
        <w:textAlignment w:val="baseline"/>
        <w:rPr>
          <w:szCs w:val="21"/>
        </w:rPr>
      </w:pPr>
      <w:r>
        <w:rPr>
          <w:rFonts w:hint="eastAsia"/>
          <w:szCs w:val="21"/>
        </w:rPr>
        <w:t xml:space="preserve">    传      真：                              传      真：</w:t>
      </w:r>
    </w:p>
    <w:p>
      <w:pPr>
        <w:snapToGrid w:val="0"/>
        <w:spacing w:line="288" w:lineRule="auto"/>
        <w:ind w:firstLine="420" w:firstLineChars="200"/>
        <w:textAlignment w:val="baseline"/>
        <w:rPr>
          <w:szCs w:val="21"/>
        </w:rPr>
      </w:pPr>
      <w:r>
        <w:rPr>
          <w:rFonts w:hint="eastAsia"/>
          <w:szCs w:val="21"/>
        </w:rPr>
        <w:t xml:space="preserve">    开 户 银 行：                             开 户 银 行：</w:t>
      </w:r>
    </w:p>
    <w:p>
      <w:pPr>
        <w:snapToGrid w:val="0"/>
        <w:spacing w:line="288" w:lineRule="auto"/>
        <w:ind w:firstLine="420" w:firstLineChars="200"/>
        <w:textAlignment w:val="baseline"/>
        <w:rPr>
          <w:szCs w:val="21"/>
        </w:rPr>
      </w:pPr>
      <w:r>
        <w:rPr>
          <w:rFonts w:hint="eastAsia"/>
          <w:szCs w:val="21"/>
        </w:rPr>
        <w:t xml:space="preserve">    帐       号：                             帐       号：</w:t>
      </w:r>
    </w:p>
    <w:p>
      <w:pPr>
        <w:snapToGrid w:val="0"/>
        <w:spacing w:line="288" w:lineRule="auto"/>
        <w:ind w:firstLine="420" w:firstLineChars="200"/>
        <w:textAlignment w:val="baseline"/>
        <w:rPr>
          <w:szCs w:val="21"/>
        </w:rPr>
      </w:pPr>
      <w:r>
        <w:rPr>
          <w:rFonts w:hint="eastAsia"/>
          <w:szCs w:val="21"/>
        </w:rPr>
        <w:t xml:space="preserve">    邮 政 编 码：                             邮 政 编 码：</w:t>
      </w:r>
    </w:p>
    <w:p>
      <w:pPr>
        <w:textAlignment w:val="baseline"/>
        <w:rPr>
          <w:szCs w:val="21"/>
        </w:rPr>
      </w:pPr>
    </w:p>
    <w:p>
      <w:pPr>
        <w:snapToGrid w:val="0"/>
        <w:spacing w:line="288" w:lineRule="auto"/>
        <w:ind w:firstLine="420" w:firstLineChars="200"/>
        <w:textAlignment w:val="baseline"/>
        <w:rPr>
          <w:rFonts w:eastAsia="宋体"/>
          <w:color w:val="000000"/>
          <w:szCs w:val="21"/>
        </w:rPr>
      </w:pPr>
      <w:r>
        <w:rPr>
          <w:rFonts w:hint="eastAsia" w:ascii="Times New Roman" w:eastAsia="宋体"/>
          <w:color w:val="000000"/>
          <w:szCs w:val="21"/>
        </w:rPr>
        <w:t xml:space="preserve">            </w:t>
      </w:r>
      <w:r>
        <w:rPr>
          <w:rFonts w:hint="eastAsia"/>
          <w:color w:val="000000"/>
          <w:szCs w:val="21"/>
        </w:rPr>
        <w:t xml:space="preserve"> </w:t>
      </w:r>
    </w:p>
    <w:p>
      <w:pPr>
        <w:snapToGrid w:val="0"/>
        <w:spacing w:line="288" w:lineRule="auto"/>
        <w:textAlignment w:val="baseline"/>
        <w:rPr>
          <w:b/>
          <w:color w:val="000000"/>
          <w:szCs w:val="21"/>
          <w:lang w:val="zh-CN"/>
        </w:rPr>
      </w:pPr>
    </w:p>
    <w:p>
      <w:pPr>
        <w:snapToGrid w:val="0"/>
        <w:spacing w:line="400" w:lineRule="exact"/>
        <w:textAlignment w:val="baseline"/>
        <w:rPr>
          <w:rFonts w:ascii="宋体" w:hAnsi="宋体" w:cs="宋体"/>
          <w:b/>
          <w:bCs/>
          <w:color w:val="000000"/>
          <w:szCs w:val="21"/>
        </w:rPr>
      </w:pPr>
      <w:r>
        <w:rPr>
          <w:rFonts w:hint="eastAsia" w:ascii="宋体" w:hAnsi="宋体" w:cs="宋体"/>
          <w:b/>
          <w:bCs/>
          <w:color w:val="000000"/>
          <w:szCs w:val="21"/>
        </w:rPr>
        <w:t>注：本合同样本具体条款内容根据招标文件的需求及中标供应商投标文件的响应情况，由采购人和中标供应商确定。</w:t>
      </w:r>
    </w:p>
    <w:p>
      <w:pPr>
        <w:pStyle w:val="48"/>
        <w:snapToGrid w:val="0"/>
        <w:jc w:val="center"/>
        <w:textAlignment w:val="baseline"/>
        <w:rPr>
          <w:rStyle w:val="45"/>
          <w:rFonts w:ascii="黑体" w:eastAsia="黑体"/>
          <w:b w:val="0"/>
          <w:color w:val="000000"/>
          <w:sz w:val="24"/>
          <w:szCs w:val="24"/>
        </w:rPr>
        <w:sectPr>
          <w:headerReference r:id="rId5" w:type="default"/>
          <w:pgSz w:w="11907" w:h="16840"/>
          <w:pgMar w:top="1440" w:right="1080" w:bottom="1440" w:left="1080" w:header="720" w:footer="720" w:gutter="0"/>
          <w:cols w:space="720" w:num="1"/>
          <w:docGrid w:linePitch="272" w:charSpace="0"/>
        </w:sectPr>
      </w:pPr>
    </w:p>
    <w:p>
      <w:pPr>
        <w:rPr>
          <w:rFonts w:ascii="仿宋" w:hAnsi="仿宋" w:eastAsia="仿宋" w:cs="仿宋_GB2312"/>
          <w:color w:val="000000"/>
          <w:sz w:val="28"/>
          <w:szCs w:val="28"/>
        </w:rPr>
      </w:pPr>
      <w:r>
        <w:rPr>
          <w:rFonts w:hint="eastAsia" w:ascii="仿宋" w:hAnsi="仿宋" w:eastAsia="仿宋" w:cs="仿宋_GB2312"/>
          <w:color w:val="000000"/>
          <w:sz w:val="28"/>
          <w:szCs w:val="28"/>
        </w:rPr>
        <w:t>附件：</w:t>
      </w:r>
    </w:p>
    <w:p>
      <w:pPr>
        <w:spacing w:before="156" w:beforeLines="50" w:after="156" w:afterLines="50" w:line="360" w:lineRule="auto"/>
        <w:jc w:val="center"/>
        <w:rPr>
          <w:rFonts w:cs="仿宋_GB2312" w:asciiTheme="majorEastAsia" w:hAnsiTheme="majorEastAsia" w:eastAsiaTheme="majorEastAsia"/>
          <w:b/>
          <w:bCs/>
          <w:color w:val="000000"/>
          <w:sz w:val="28"/>
          <w:szCs w:val="28"/>
        </w:rPr>
      </w:pPr>
      <w:r>
        <w:rPr>
          <w:rFonts w:hint="eastAsia" w:cs="宋体" w:asciiTheme="majorEastAsia" w:hAnsiTheme="majorEastAsia" w:eastAsiaTheme="majorEastAsia"/>
          <w:b/>
          <w:bCs/>
          <w:sz w:val="28"/>
          <w:szCs w:val="28"/>
          <w:lang w:val="zh-CN"/>
        </w:rPr>
        <w:t>深圳会堂、市民中心会堂等会议系统（音响、舞台灯光、LED显示屏）维护保养项目供应商</w:t>
      </w:r>
      <w:r>
        <w:rPr>
          <w:rFonts w:hint="eastAsia" w:cs="宋体" w:asciiTheme="majorEastAsia" w:hAnsiTheme="majorEastAsia" w:eastAsiaTheme="majorEastAsia"/>
          <w:b/>
          <w:bCs/>
          <w:sz w:val="28"/>
          <w:szCs w:val="28"/>
        </w:rPr>
        <w:t>履约评价表</w:t>
      </w:r>
    </w:p>
    <w:tbl>
      <w:tblPr>
        <w:tblStyle w:val="2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8"/>
        <w:gridCol w:w="593"/>
        <w:gridCol w:w="1165"/>
        <w:gridCol w:w="593"/>
        <w:gridCol w:w="1165"/>
        <w:gridCol w:w="593"/>
        <w:gridCol w:w="2171"/>
        <w:gridCol w:w="1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一级评价指标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二级评价指标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三级评价指标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具体评价内容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服务内容</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项目实施内容与方案（合同）匹配度</w:t>
            </w:r>
          </w:p>
        </w:tc>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项目实施内容与方案（合同）匹配度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是否按合同要求或承诺实施，执行过程中是否一致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实施内容与方案（合同）全部一致得20分，出现一项不一致扣2分，直至分数扣完为止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服务及时程度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服务过程中是否准确、及时响应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响应及时的得5分，每拖延一天扣1分，直至分数扣完为止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服务质量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项目成果数量合格率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项目成果数量匹配程度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数量与合同数量是否一致，有无缺漏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数量全部一致得20分，出现一项不一致扣2分，直至分数扣完为止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项目成果质量合格率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项目成果质量情况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项目成果完成质量是否符合项目要求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全部符合的得20分，每一个不符合项扣2分，直至分数扣完为止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项目管理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人员配置充足率</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维保人员数量情况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维护保养人员数量是否符合合同要求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人员数量符合合同要求得5分，评价为优的得5分，良的得3分，中的得1分，其他不得分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人员配置胜任能力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岗位设置情况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工程师是否到位良好，是否具备工程师资质，各岗位设置是否合理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岗位配置合理评价为优的得10分，良的得5分，中的得2分，其他不得分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项目实施进度达标率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项目实施进度计划编制规范程度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项目实施进度计划编制是否详细合理，是否符合现场实施要求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项目实施进度计划编制合理详细且评价优的得2分，良的得1分，其他不得分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实际进度与计划的符合程度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实际进度与计划的符合程度，出现进度延误采取的纠偏措施是否合理有效，是否满足甲方的特殊进度要求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进度满足业主要求且评价为优的得3分，良的得1分，其他不得分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服务态度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服务响应及时性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项目服务响应时间及时性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对项目响应时间满意度进行综合性评价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服务态度满意度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对项目服务人员态度，专业性进行评价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评价优的得5分，良的得3分，中的得1分，其他不得分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争议解决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争议解决方法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因合同履行发生的争议，由双方协商解决，协商不成的，双方可向甲方所在地人民法院提起诉讼。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未出现一次争议的得5分，每出现一次争议扣2分，直至分数扣完为止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bl>
    <w:p>
      <w:pPr>
        <w:pStyle w:val="42"/>
        <w:spacing w:line="360" w:lineRule="auto"/>
        <w:ind w:firstLine="547" w:firstLineChars="228"/>
        <w:jc w:val="left"/>
        <w:rPr>
          <w:rFonts w:ascii="宋体" w:hAnsi="宋体" w:cs="宋体"/>
          <w:kern w:val="0"/>
          <w:sz w:val="24"/>
          <w:szCs w:val="21"/>
        </w:rPr>
      </w:pPr>
    </w:p>
    <w:sectPr>
      <w:pgSz w:w="11906" w:h="16838"/>
      <w:pgMar w:top="1610" w:right="1610" w:bottom="1610"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3924"/>
    </w:sdtPr>
    <w:sdtEndPr>
      <w:rPr>
        <w:sz w:val="24"/>
        <w:szCs w:val="24"/>
      </w:rPr>
    </w:sdtEndPr>
    <w:sdtContent>
      <w:sdt>
        <w:sdtPr>
          <w:id w:val="171357217"/>
        </w:sdtPr>
        <w:sdtEndPr>
          <w:rPr>
            <w:sz w:val="24"/>
            <w:szCs w:val="24"/>
          </w:rPr>
        </w:sdtEndPr>
        <w:sdtContent>
          <w:p>
            <w:pPr>
              <w:pStyle w:val="17"/>
              <w:jc w:val="center"/>
              <w:rPr>
                <w:sz w:val="24"/>
                <w:szCs w:val="24"/>
              </w:rPr>
            </w:pPr>
            <w:r>
              <w:rPr>
                <w:b/>
                <w:sz w:val="24"/>
                <w:szCs w:val="24"/>
              </w:rPr>
              <w:fldChar w:fldCharType="begin"/>
            </w:r>
            <w:r>
              <w:rPr>
                <w:b/>
                <w:sz w:val="24"/>
                <w:szCs w:val="24"/>
              </w:rPr>
              <w:instrText xml:space="preserve">PAGE</w:instrText>
            </w:r>
            <w:r>
              <w:rPr>
                <w:b/>
                <w:sz w:val="24"/>
                <w:szCs w:val="24"/>
              </w:rPr>
              <w:fldChar w:fldCharType="separate"/>
            </w:r>
            <w:r>
              <w:rPr>
                <w:b/>
                <w:sz w:val="24"/>
                <w:szCs w:val="24"/>
              </w:rPr>
              <w:t>22</w:t>
            </w:r>
            <w:r>
              <w:rPr>
                <w:b/>
                <w:sz w:val="24"/>
                <w:szCs w:val="24"/>
              </w:rPr>
              <w:fldChar w:fldCharType="end"/>
            </w:r>
            <w:r>
              <w:rPr>
                <w:sz w:val="24"/>
                <w:szCs w:val="24"/>
                <w:lang w:val="zh-CN"/>
              </w:rPr>
              <w:t xml:space="preserve"> / </w:t>
            </w:r>
            <w:r>
              <w:rPr>
                <w:b/>
                <w:sz w:val="24"/>
                <w:szCs w:val="24"/>
              </w:rPr>
              <w:fldChar w:fldCharType="begin"/>
            </w:r>
            <w:r>
              <w:rPr>
                <w:b/>
                <w:sz w:val="24"/>
                <w:szCs w:val="24"/>
              </w:rPr>
              <w:instrText xml:space="preserve">NUMPAGES</w:instrText>
            </w:r>
            <w:r>
              <w:rPr>
                <w:b/>
                <w:sz w:val="24"/>
                <w:szCs w:val="24"/>
              </w:rPr>
              <w:fldChar w:fldCharType="separate"/>
            </w:r>
            <w:r>
              <w:rPr>
                <w:b/>
                <w:sz w:val="24"/>
                <w:szCs w:val="24"/>
              </w:rPr>
              <w:t>22</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drawing>
        <wp:inline distT="0" distB="0" distL="114300" distR="114300">
          <wp:extent cx="386715" cy="233045"/>
          <wp:effectExtent l="0" t="0" r="9525" b="10795"/>
          <wp:docPr id="2" name="图片 2" descr="C:\Users\ADMINI~1\AppData\Local\Temp\WeChat Files\289916111520761611.png"/>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289916111520761611.png"/>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14605" b="3810"/>
          <wp:docPr id="1" name="图片 1" descr="C:\Users\ADMINI~1\AppData\Local\Temp\1536132380(1).png"/>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36132380(1).png"/>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drawing>
        <wp:inline distT="0" distB="0" distL="114300" distR="114300">
          <wp:extent cx="386715" cy="233045"/>
          <wp:effectExtent l="0" t="0" r="13335" b="14605"/>
          <wp:docPr id="5" name="图片 2" descr="C:\Users\ADMINI~1\AppData\Local\Temp\WeChat Files\289916111520761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ADMINI~1\AppData\Local\Temp\WeChat Files\289916111520761611.png"/>
                  <pic:cNvPicPr>
                    <a:picLocks noChangeAspect="1"/>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6985" b="0"/>
          <wp:docPr id="7" name="图片 1" descr="C:\Users\ADMINI~1\AppData\Local\Temp\1536132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1\AppData\Local\Temp\1536132380(1).png"/>
                  <pic:cNvPicPr>
                    <a:picLocks noChangeAspect="1"/>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ascii="宋体"/>
        <w:bCs/>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2AAFC"/>
    <w:multiLevelType w:val="singleLevel"/>
    <w:tmpl w:val="89D2AAFC"/>
    <w:lvl w:ilvl="0" w:tentative="0">
      <w:start w:val="7"/>
      <w:numFmt w:val="chineseCounting"/>
      <w:suff w:val="nothing"/>
      <w:lvlText w:val="%1、"/>
      <w:lvlJc w:val="left"/>
      <w:rPr>
        <w:rFonts w:hint="eastAsia"/>
      </w:rPr>
    </w:lvl>
  </w:abstractNum>
  <w:abstractNum w:abstractNumId="1">
    <w:nsid w:val="9163889F"/>
    <w:multiLevelType w:val="singleLevel"/>
    <w:tmpl w:val="9163889F"/>
    <w:lvl w:ilvl="0" w:tentative="0">
      <w:start w:val="2"/>
      <w:numFmt w:val="chineseCounting"/>
      <w:suff w:val="space"/>
      <w:lvlText w:val="第%1节"/>
      <w:lvlJc w:val="left"/>
      <w:rPr>
        <w:rFonts w:hint="eastAsia"/>
      </w:rPr>
    </w:lvl>
  </w:abstractNum>
  <w:abstractNum w:abstractNumId="2">
    <w:nsid w:val="A9942998"/>
    <w:multiLevelType w:val="singleLevel"/>
    <w:tmpl w:val="A9942998"/>
    <w:lvl w:ilvl="0" w:tentative="0">
      <w:start w:val="1"/>
      <w:numFmt w:val="decimal"/>
      <w:suff w:val="nothing"/>
      <w:lvlText w:val="%1、"/>
      <w:lvlJc w:val="left"/>
      <w:pPr>
        <w:ind w:left="83"/>
      </w:pPr>
      <w:rPr>
        <w:rFonts w:hint="default"/>
        <w:b/>
        <w:bCs/>
        <w:color w:val="auto"/>
      </w:rPr>
    </w:lvl>
  </w:abstractNum>
  <w:abstractNum w:abstractNumId="3">
    <w:nsid w:val="AE08FE84"/>
    <w:multiLevelType w:val="singleLevel"/>
    <w:tmpl w:val="AE08FE84"/>
    <w:lvl w:ilvl="0" w:tentative="0">
      <w:start w:val="1"/>
      <w:numFmt w:val="decimal"/>
      <w:suff w:val="nothing"/>
      <w:lvlText w:val="%1、"/>
      <w:lvlJc w:val="left"/>
    </w:lvl>
  </w:abstractNum>
  <w:abstractNum w:abstractNumId="4">
    <w:nsid w:val="CD093F53"/>
    <w:multiLevelType w:val="singleLevel"/>
    <w:tmpl w:val="CD093F53"/>
    <w:lvl w:ilvl="0" w:tentative="0">
      <w:start w:val="3"/>
      <w:numFmt w:val="chineseCounting"/>
      <w:suff w:val="space"/>
      <w:lvlText w:val="第%1章"/>
      <w:lvlJc w:val="left"/>
      <w:rPr>
        <w:rFonts w:hint="eastAsia"/>
      </w:rPr>
    </w:lvl>
  </w:abstractNum>
  <w:abstractNum w:abstractNumId="5">
    <w:nsid w:val="557B095C"/>
    <w:multiLevelType w:val="singleLevel"/>
    <w:tmpl w:val="557B095C"/>
    <w:lvl w:ilvl="0" w:tentative="0">
      <w:start w:val="2"/>
      <w:numFmt w:val="chineseCounting"/>
      <w:suff w:val="nothing"/>
      <w:lvlText w:val="%1、"/>
      <w:lvlJc w:val="left"/>
      <w:rPr>
        <w:rFonts w:hint="eastAsia"/>
      </w:rPr>
    </w:lvl>
  </w:abstractNum>
  <w:abstractNum w:abstractNumId="6">
    <w:nsid w:val="74F989C6"/>
    <w:multiLevelType w:val="singleLevel"/>
    <w:tmpl w:val="74F989C6"/>
    <w:lvl w:ilvl="0" w:tentative="0">
      <w:start w:val="1"/>
      <w:numFmt w:val="chineseCounting"/>
      <w:suff w:val="nothing"/>
      <w:lvlText w:val="%1、"/>
      <w:lvlJc w:val="left"/>
      <w:rPr>
        <w:rFonts w:hint="eastAsia"/>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ZTMxNDU2MTE4NmZjOGI5ZTU5ZDg2MDQ2OTllZWEifQ=="/>
  </w:docVars>
  <w:rsids>
    <w:rsidRoot w:val="00832BD0"/>
    <w:rsid w:val="00002DEB"/>
    <w:rsid w:val="00006D5E"/>
    <w:rsid w:val="00051C05"/>
    <w:rsid w:val="00063067"/>
    <w:rsid w:val="0007728B"/>
    <w:rsid w:val="00081CD9"/>
    <w:rsid w:val="00084178"/>
    <w:rsid w:val="000A606D"/>
    <w:rsid w:val="000C3661"/>
    <w:rsid w:val="000C66B0"/>
    <w:rsid w:val="000D4014"/>
    <w:rsid w:val="000E1A5D"/>
    <w:rsid w:val="000E7217"/>
    <w:rsid w:val="000E7366"/>
    <w:rsid w:val="000F28DF"/>
    <w:rsid w:val="00103B0B"/>
    <w:rsid w:val="001176A8"/>
    <w:rsid w:val="0012675C"/>
    <w:rsid w:val="0014083C"/>
    <w:rsid w:val="0014506A"/>
    <w:rsid w:val="00145AE7"/>
    <w:rsid w:val="00147FC8"/>
    <w:rsid w:val="0015524F"/>
    <w:rsid w:val="00162662"/>
    <w:rsid w:val="00172F74"/>
    <w:rsid w:val="00173DEE"/>
    <w:rsid w:val="00181E0B"/>
    <w:rsid w:val="00184FF8"/>
    <w:rsid w:val="001908A8"/>
    <w:rsid w:val="00190F96"/>
    <w:rsid w:val="001946E8"/>
    <w:rsid w:val="001A0E01"/>
    <w:rsid w:val="001B1F08"/>
    <w:rsid w:val="001B307E"/>
    <w:rsid w:val="001B3189"/>
    <w:rsid w:val="001B59D3"/>
    <w:rsid w:val="001D4050"/>
    <w:rsid w:val="001D49A2"/>
    <w:rsid w:val="001D6266"/>
    <w:rsid w:val="001E72F4"/>
    <w:rsid w:val="001F23E8"/>
    <w:rsid w:val="0020101D"/>
    <w:rsid w:val="00204378"/>
    <w:rsid w:val="002127BB"/>
    <w:rsid w:val="00213699"/>
    <w:rsid w:val="00216D83"/>
    <w:rsid w:val="002339C7"/>
    <w:rsid w:val="00236379"/>
    <w:rsid w:val="00242B16"/>
    <w:rsid w:val="00270B93"/>
    <w:rsid w:val="00283089"/>
    <w:rsid w:val="002A07F1"/>
    <w:rsid w:val="002A3130"/>
    <w:rsid w:val="002A3BD5"/>
    <w:rsid w:val="002C5AFC"/>
    <w:rsid w:val="002D255F"/>
    <w:rsid w:val="002D2A19"/>
    <w:rsid w:val="002D5E60"/>
    <w:rsid w:val="002D7484"/>
    <w:rsid w:val="002F70DC"/>
    <w:rsid w:val="003119AC"/>
    <w:rsid w:val="003159BF"/>
    <w:rsid w:val="00335797"/>
    <w:rsid w:val="00335889"/>
    <w:rsid w:val="0034560F"/>
    <w:rsid w:val="0035143D"/>
    <w:rsid w:val="00351818"/>
    <w:rsid w:val="0035282D"/>
    <w:rsid w:val="003624D4"/>
    <w:rsid w:val="00370EAA"/>
    <w:rsid w:val="003E0619"/>
    <w:rsid w:val="003E40FD"/>
    <w:rsid w:val="003E5F8B"/>
    <w:rsid w:val="003F2C23"/>
    <w:rsid w:val="003F33FB"/>
    <w:rsid w:val="003F3CD3"/>
    <w:rsid w:val="003F70F2"/>
    <w:rsid w:val="00404D93"/>
    <w:rsid w:val="00406E1E"/>
    <w:rsid w:val="00425FB0"/>
    <w:rsid w:val="00450E93"/>
    <w:rsid w:val="00453A30"/>
    <w:rsid w:val="00470D2F"/>
    <w:rsid w:val="00475C24"/>
    <w:rsid w:val="00481B15"/>
    <w:rsid w:val="004920F3"/>
    <w:rsid w:val="00494074"/>
    <w:rsid w:val="004A104A"/>
    <w:rsid w:val="004A3B11"/>
    <w:rsid w:val="004A7C43"/>
    <w:rsid w:val="004B5306"/>
    <w:rsid w:val="004C584E"/>
    <w:rsid w:val="004D2153"/>
    <w:rsid w:val="004D4E1C"/>
    <w:rsid w:val="00501BDA"/>
    <w:rsid w:val="00503019"/>
    <w:rsid w:val="005268E5"/>
    <w:rsid w:val="005409C7"/>
    <w:rsid w:val="0054352B"/>
    <w:rsid w:val="00552CF2"/>
    <w:rsid w:val="00576B8D"/>
    <w:rsid w:val="0058219D"/>
    <w:rsid w:val="005A49F5"/>
    <w:rsid w:val="005B51FC"/>
    <w:rsid w:val="005C0757"/>
    <w:rsid w:val="005C1185"/>
    <w:rsid w:val="005C3C98"/>
    <w:rsid w:val="005D2C6C"/>
    <w:rsid w:val="005E1A47"/>
    <w:rsid w:val="005F3C8B"/>
    <w:rsid w:val="006073B0"/>
    <w:rsid w:val="00624420"/>
    <w:rsid w:val="00640D67"/>
    <w:rsid w:val="00654F85"/>
    <w:rsid w:val="006643E7"/>
    <w:rsid w:val="00665AF1"/>
    <w:rsid w:val="006709FB"/>
    <w:rsid w:val="00673908"/>
    <w:rsid w:val="006768A8"/>
    <w:rsid w:val="00681B5B"/>
    <w:rsid w:val="00695B7A"/>
    <w:rsid w:val="006A2797"/>
    <w:rsid w:val="006A5C00"/>
    <w:rsid w:val="006D0AE1"/>
    <w:rsid w:val="006D7047"/>
    <w:rsid w:val="006D758B"/>
    <w:rsid w:val="006E3C26"/>
    <w:rsid w:val="006F0923"/>
    <w:rsid w:val="006F4C0D"/>
    <w:rsid w:val="00716084"/>
    <w:rsid w:val="00717659"/>
    <w:rsid w:val="0072039E"/>
    <w:rsid w:val="00735336"/>
    <w:rsid w:val="00767AD2"/>
    <w:rsid w:val="00790EB2"/>
    <w:rsid w:val="007A5991"/>
    <w:rsid w:val="007B2565"/>
    <w:rsid w:val="007B3D3A"/>
    <w:rsid w:val="007B6724"/>
    <w:rsid w:val="007D47E5"/>
    <w:rsid w:val="007D4E9B"/>
    <w:rsid w:val="007E3FCA"/>
    <w:rsid w:val="007F4E2C"/>
    <w:rsid w:val="00811EF7"/>
    <w:rsid w:val="00832BD0"/>
    <w:rsid w:val="00866540"/>
    <w:rsid w:val="00870340"/>
    <w:rsid w:val="00884B42"/>
    <w:rsid w:val="008869BE"/>
    <w:rsid w:val="008A04E0"/>
    <w:rsid w:val="008A3701"/>
    <w:rsid w:val="008B6CCE"/>
    <w:rsid w:val="008D2285"/>
    <w:rsid w:val="008E12E8"/>
    <w:rsid w:val="009111AF"/>
    <w:rsid w:val="00915AAB"/>
    <w:rsid w:val="00934423"/>
    <w:rsid w:val="009362E6"/>
    <w:rsid w:val="00944860"/>
    <w:rsid w:val="00951372"/>
    <w:rsid w:val="00957D14"/>
    <w:rsid w:val="009600DC"/>
    <w:rsid w:val="009611E1"/>
    <w:rsid w:val="00983C82"/>
    <w:rsid w:val="00983F9F"/>
    <w:rsid w:val="009873B2"/>
    <w:rsid w:val="0099061B"/>
    <w:rsid w:val="009917EC"/>
    <w:rsid w:val="00991C05"/>
    <w:rsid w:val="009A16DA"/>
    <w:rsid w:val="009A562E"/>
    <w:rsid w:val="009A599F"/>
    <w:rsid w:val="009B006D"/>
    <w:rsid w:val="009D2D37"/>
    <w:rsid w:val="009D5BFC"/>
    <w:rsid w:val="009E7D60"/>
    <w:rsid w:val="009F735F"/>
    <w:rsid w:val="00A00FB7"/>
    <w:rsid w:val="00A0195E"/>
    <w:rsid w:val="00A129E0"/>
    <w:rsid w:val="00A129EE"/>
    <w:rsid w:val="00A17B58"/>
    <w:rsid w:val="00A33266"/>
    <w:rsid w:val="00A54407"/>
    <w:rsid w:val="00A71027"/>
    <w:rsid w:val="00A77920"/>
    <w:rsid w:val="00A94175"/>
    <w:rsid w:val="00AA25CF"/>
    <w:rsid w:val="00AA5027"/>
    <w:rsid w:val="00AB5D64"/>
    <w:rsid w:val="00AB6EB0"/>
    <w:rsid w:val="00AC176E"/>
    <w:rsid w:val="00AC5834"/>
    <w:rsid w:val="00AD3F0E"/>
    <w:rsid w:val="00AE65EF"/>
    <w:rsid w:val="00AF5AAE"/>
    <w:rsid w:val="00B0502A"/>
    <w:rsid w:val="00B10574"/>
    <w:rsid w:val="00B12AFF"/>
    <w:rsid w:val="00B313DD"/>
    <w:rsid w:val="00B40300"/>
    <w:rsid w:val="00B44E91"/>
    <w:rsid w:val="00B456F9"/>
    <w:rsid w:val="00B52FE1"/>
    <w:rsid w:val="00B71B32"/>
    <w:rsid w:val="00B7645C"/>
    <w:rsid w:val="00B9020C"/>
    <w:rsid w:val="00BA0116"/>
    <w:rsid w:val="00BA7EF9"/>
    <w:rsid w:val="00BB3B09"/>
    <w:rsid w:val="00BD1C2E"/>
    <w:rsid w:val="00BD3419"/>
    <w:rsid w:val="00BD4ECE"/>
    <w:rsid w:val="00BD7CCA"/>
    <w:rsid w:val="00C00595"/>
    <w:rsid w:val="00C02334"/>
    <w:rsid w:val="00C04C41"/>
    <w:rsid w:val="00C05D67"/>
    <w:rsid w:val="00C071B0"/>
    <w:rsid w:val="00C13A44"/>
    <w:rsid w:val="00C3348C"/>
    <w:rsid w:val="00C52547"/>
    <w:rsid w:val="00C57428"/>
    <w:rsid w:val="00C7355D"/>
    <w:rsid w:val="00C765F7"/>
    <w:rsid w:val="00C85E90"/>
    <w:rsid w:val="00CA740C"/>
    <w:rsid w:val="00CB4A34"/>
    <w:rsid w:val="00CC0384"/>
    <w:rsid w:val="00CD5AE9"/>
    <w:rsid w:val="00CE3D17"/>
    <w:rsid w:val="00D02B08"/>
    <w:rsid w:val="00D31E5F"/>
    <w:rsid w:val="00D40694"/>
    <w:rsid w:val="00D431C4"/>
    <w:rsid w:val="00D436C2"/>
    <w:rsid w:val="00D4523C"/>
    <w:rsid w:val="00D456FD"/>
    <w:rsid w:val="00D50539"/>
    <w:rsid w:val="00D531C7"/>
    <w:rsid w:val="00D55BB1"/>
    <w:rsid w:val="00D65F87"/>
    <w:rsid w:val="00D7263C"/>
    <w:rsid w:val="00D76C15"/>
    <w:rsid w:val="00D76D4E"/>
    <w:rsid w:val="00D867CA"/>
    <w:rsid w:val="00D952DF"/>
    <w:rsid w:val="00D97F4F"/>
    <w:rsid w:val="00DA155A"/>
    <w:rsid w:val="00DA1808"/>
    <w:rsid w:val="00DA399D"/>
    <w:rsid w:val="00DA7B51"/>
    <w:rsid w:val="00DB528A"/>
    <w:rsid w:val="00DC151C"/>
    <w:rsid w:val="00DD4D69"/>
    <w:rsid w:val="00DE6D25"/>
    <w:rsid w:val="00DF081C"/>
    <w:rsid w:val="00E10139"/>
    <w:rsid w:val="00E122F1"/>
    <w:rsid w:val="00E1344C"/>
    <w:rsid w:val="00E15033"/>
    <w:rsid w:val="00E20E41"/>
    <w:rsid w:val="00E26F18"/>
    <w:rsid w:val="00E33798"/>
    <w:rsid w:val="00E4366A"/>
    <w:rsid w:val="00E461C2"/>
    <w:rsid w:val="00E67ADB"/>
    <w:rsid w:val="00E717A2"/>
    <w:rsid w:val="00E77F0F"/>
    <w:rsid w:val="00E8280C"/>
    <w:rsid w:val="00E868B5"/>
    <w:rsid w:val="00EA075D"/>
    <w:rsid w:val="00EA52D2"/>
    <w:rsid w:val="00EA6126"/>
    <w:rsid w:val="00EB1FE6"/>
    <w:rsid w:val="00EB36A4"/>
    <w:rsid w:val="00EB6298"/>
    <w:rsid w:val="00EC21D4"/>
    <w:rsid w:val="00ED3391"/>
    <w:rsid w:val="00EE0385"/>
    <w:rsid w:val="00EE0C23"/>
    <w:rsid w:val="00EF351D"/>
    <w:rsid w:val="00F05CAD"/>
    <w:rsid w:val="00F1517B"/>
    <w:rsid w:val="00F16102"/>
    <w:rsid w:val="00F168A6"/>
    <w:rsid w:val="00F2575C"/>
    <w:rsid w:val="00F30655"/>
    <w:rsid w:val="00F3569A"/>
    <w:rsid w:val="00F36131"/>
    <w:rsid w:val="00F43578"/>
    <w:rsid w:val="00F52881"/>
    <w:rsid w:val="00F5511F"/>
    <w:rsid w:val="00F7538F"/>
    <w:rsid w:val="00F80E4D"/>
    <w:rsid w:val="00F85EF7"/>
    <w:rsid w:val="00F85FCB"/>
    <w:rsid w:val="00F90670"/>
    <w:rsid w:val="00F911E5"/>
    <w:rsid w:val="00F964FA"/>
    <w:rsid w:val="00FA3A55"/>
    <w:rsid w:val="00FD4A8E"/>
    <w:rsid w:val="01531B14"/>
    <w:rsid w:val="018143C4"/>
    <w:rsid w:val="01BD21ED"/>
    <w:rsid w:val="028948CF"/>
    <w:rsid w:val="02C665C5"/>
    <w:rsid w:val="044D6D83"/>
    <w:rsid w:val="050213DD"/>
    <w:rsid w:val="05C32E86"/>
    <w:rsid w:val="06064CC9"/>
    <w:rsid w:val="061E65E2"/>
    <w:rsid w:val="06A94740"/>
    <w:rsid w:val="06D3509A"/>
    <w:rsid w:val="08896BA5"/>
    <w:rsid w:val="0921362B"/>
    <w:rsid w:val="094840A2"/>
    <w:rsid w:val="0A137DAF"/>
    <w:rsid w:val="0B4A5422"/>
    <w:rsid w:val="0D122CD5"/>
    <w:rsid w:val="0E8C3D0D"/>
    <w:rsid w:val="0EE7610B"/>
    <w:rsid w:val="0F2B7E3D"/>
    <w:rsid w:val="0FDD306A"/>
    <w:rsid w:val="10C0767E"/>
    <w:rsid w:val="122C07A2"/>
    <w:rsid w:val="12CD2116"/>
    <w:rsid w:val="14932349"/>
    <w:rsid w:val="17840ACF"/>
    <w:rsid w:val="17C02DE5"/>
    <w:rsid w:val="18F252DA"/>
    <w:rsid w:val="19E7546C"/>
    <w:rsid w:val="1BE43BCD"/>
    <w:rsid w:val="1C191B16"/>
    <w:rsid w:val="1EA14349"/>
    <w:rsid w:val="1F57947B"/>
    <w:rsid w:val="1FB75686"/>
    <w:rsid w:val="20D0085E"/>
    <w:rsid w:val="214F4AC8"/>
    <w:rsid w:val="215D487C"/>
    <w:rsid w:val="21C4408A"/>
    <w:rsid w:val="21F9093D"/>
    <w:rsid w:val="224131C1"/>
    <w:rsid w:val="22417751"/>
    <w:rsid w:val="22FB3E51"/>
    <w:rsid w:val="23BD6FE3"/>
    <w:rsid w:val="24D77023"/>
    <w:rsid w:val="25247077"/>
    <w:rsid w:val="25467199"/>
    <w:rsid w:val="26231BA4"/>
    <w:rsid w:val="27683210"/>
    <w:rsid w:val="286750BB"/>
    <w:rsid w:val="28810F26"/>
    <w:rsid w:val="28855035"/>
    <w:rsid w:val="28D71ED6"/>
    <w:rsid w:val="28E07D0E"/>
    <w:rsid w:val="28FD3F3B"/>
    <w:rsid w:val="2A3E5AA0"/>
    <w:rsid w:val="2AFF746B"/>
    <w:rsid w:val="2B5B6D3D"/>
    <w:rsid w:val="2CCA4099"/>
    <w:rsid w:val="2DFE7240"/>
    <w:rsid w:val="2E9626E5"/>
    <w:rsid w:val="2FE3750F"/>
    <w:rsid w:val="320E3234"/>
    <w:rsid w:val="32F997C1"/>
    <w:rsid w:val="33141DBA"/>
    <w:rsid w:val="33C65D6B"/>
    <w:rsid w:val="342A06C4"/>
    <w:rsid w:val="34332832"/>
    <w:rsid w:val="349917DF"/>
    <w:rsid w:val="34B55FB4"/>
    <w:rsid w:val="35937A3F"/>
    <w:rsid w:val="36FE2DBC"/>
    <w:rsid w:val="389E5045"/>
    <w:rsid w:val="392B6675"/>
    <w:rsid w:val="39C77275"/>
    <w:rsid w:val="39E75B2D"/>
    <w:rsid w:val="3D181C2D"/>
    <w:rsid w:val="3D654BFB"/>
    <w:rsid w:val="3D962014"/>
    <w:rsid w:val="3DF2449B"/>
    <w:rsid w:val="3F84431C"/>
    <w:rsid w:val="42BA6604"/>
    <w:rsid w:val="42F53FE0"/>
    <w:rsid w:val="43AB711F"/>
    <w:rsid w:val="454C0423"/>
    <w:rsid w:val="46601FA6"/>
    <w:rsid w:val="46A45BA1"/>
    <w:rsid w:val="46D84115"/>
    <w:rsid w:val="47A545E9"/>
    <w:rsid w:val="48763A1A"/>
    <w:rsid w:val="49272E24"/>
    <w:rsid w:val="4938307D"/>
    <w:rsid w:val="4A6E1FB8"/>
    <w:rsid w:val="4A734632"/>
    <w:rsid w:val="4B124205"/>
    <w:rsid w:val="4B8C2BFF"/>
    <w:rsid w:val="4BC264BF"/>
    <w:rsid w:val="4C245DF9"/>
    <w:rsid w:val="4C7C0815"/>
    <w:rsid w:val="4D0B5735"/>
    <w:rsid w:val="4DB6A4B4"/>
    <w:rsid w:val="4DD5729C"/>
    <w:rsid w:val="4EC7350A"/>
    <w:rsid w:val="4FDF49B9"/>
    <w:rsid w:val="52970B83"/>
    <w:rsid w:val="52C17DFF"/>
    <w:rsid w:val="53DF5F6C"/>
    <w:rsid w:val="540463E4"/>
    <w:rsid w:val="541B08F9"/>
    <w:rsid w:val="54407B4A"/>
    <w:rsid w:val="547C3DF0"/>
    <w:rsid w:val="56A8574D"/>
    <w:rsid w:val="593110D8"/>
    <w:rsid w:val="59FF6329"/>
    <w:rsid w:val="5A72227F"/>
    <w:rsid w:val="5B2353A2"/>
    <w:rsid w:val="5BFE3A0B"/>
    <w:rsid w:val="5C3362F5"/>
    <w:rsid w:val="5E7731FB"/>
    <w:rsid w:val="5EAE7678"/>
    <w:rsid w:val="5EBF8642"/>
    <w:rsid w:val="5ECC7AFE"/>
    <w:rsid w:val="5F7BF0E4"/>
    <w:rsid w:val="5FEE2E84"/>
    <w:rsid w:val="606E5CB4"/>
    <w:rsid w:val="61563C3E"/>
    <w:rsid w:val="618172C6"/>
    <w:rsid w:val="64C36C01"/>
    <w:rsid w:val="67DE00D5"/>
    <w:rsid w:val="67E84ECC"/>
    <w:rsid w:val="69184B05"/>
    <w:rsid w:val="6951757E"/>
    <w:rsid w:val="6A064646"/>
    <w:rsid w:val="6B930F1E"/>
    <w:rsid w:val="6CCD7FB5"/>
    <w:rsid w:val="6EB7A13B"/>
    <w:rsid w:val="6F131AC6"/>
    <w:rsid w:val="6FFB8C71"/>
    <w:rsid w:val="708604AF"/>
    <w:rsid w:val="71157A1B"/>
    <w:rsid w:val="712E09F1"/>
    <w:rsid w:val="726D1B2C"/>
    <w:rsid w:val="72BC2631"/>
    <w:rsid w:val="73B246E9"/>
    <w:rsid w:val="73CA68AB"/>
    <w:rsid w:val="73DA128B"/>
    <w:rsid w:val="753352D6"/>
    <w:rsid w:val="75372C04"/>
    <w:rsid w:val="757E2244"/>
    <w:rsid w:val="767F6B9B"/>
    <w:rsid w:val="76D61494"/>
    <w:rsid w:val="76DC7B92"/>
    <w:rsid w:val="785A45B2"/>
    <w:rsid w:val="799B71DA"/>
    <w:rsid w:val="7B67046C"/>
    <w:rsid w:val="7CA02B3A"/>
    <w:rsid w:val="7D1E47E2"/>
    <w:rsid w:val="7D7E706F"/>
    <w:rsid w:val="7E751B09"/>
    <w:rsid w:val="7FAFCBE4"/>
    <w:rsid w:val="7FFB187C"/>
    <w:rsid w:val="BD762F6D"/>
    <w:rsid w:val="BEDF62CD"/>
    <w:rsid w:val="BF3FC9CD"/>
    <w:rsid w:val="D7DDFE87"/>
    <w:rsid w:val="DBFDB235"/>
    <w:rsid w:val="DFBE8879"/>
    <w:rsid w:val="FFC964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38"/>
    <w:qFormat/>
    <w:uiPriority w:val="0"/>
    <w:pPr>
      <w:keepNext/>
      <w:keepLines/>
      <w:spacing w:before="120" w:after="120"/>
      <w:jc w:val="center"/>
      <w:outlineLvl w:val="0"/>
    </w:pPr>
    <w:rPr>
      <w:rFonts w:ascii="Times New Roman" w:hAnsi="Times New Roman" w:eastAsia="宋体"/>
      <w:b/>
      <w:kern w:val="44"/>
      <w:sz w:val="24"/>
      <w:szCs w:val="20"/>
    </w:rPr>
  </w:style>
  <w:style w:type="paragraph" w:styleId="3">
    <w:name w:val="heading 2"/>
    <w:basedOn w:val="1"/>
    <w:next w:val="1"/>
    <w:link w:val="40"/>
    <w:unhideWhenUsed/>
    <w:qFormat/>
    <w:uiPriority w:val="9"/>
    <w:pPr>
      <w:keepNext/>
      <w:keepLines/>
      <w:spacing w:before="260" w:after="260" w:line="416" w:lineRule="auto"/>
      <w:jc w:val="center"/>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keepNext/>
      <w:keepLines/>
      <w:spacing w:before="260" w:after="260" w:line="413" w:lineRule="auto"/>
      <w:outlineLvl w:val="2"/>
    </w:pPr>
    <w:rPr>
      <w:b/>
      <w:sz w:val="32"/>
    </w:rPr>
  </w:style>
  <w:style w:type="paragraph" w:styleId="5">
    <w:name w:val="heading 4"/>
    <w:basedOn w:val="1"/>
    <w:next w:val="1"/>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7">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Normal Indent"/>
    <w:basedOn w:val="1"/>
    <w:link w:val="41"/>
    <w:qFormat/>
    <w:uiPriority w:val="0"/>
    <w:pPr>
      <w:ind w:firstLine="420"/>
    </w:pPr>
    <w:rPr>
      <w:rFonts w:ascii="Arial Unicode MS" w:hAnsi="Arial Unicode MS" w:eastAsia="仿宋_GB2312"/>
      <w:sz w:val="24"/>
      <w:szCs w:val="20"/>
    </w:rPr>
  </w:style>
  <w:style w:type="paragraph" w:styleId="8">
    <w:name w:val="Document Map"/>
    <w:basedOn w:val="1"/>
    <w:link w:val="39"/>
    <w:semiHidden/>
    <w:unhideWhenUsed/>
    <w:qFormat/>
    <w:uiPriority w:val="99"/>
    <w:rPr>
      <w:rFonts w:ascii="宋体" w:eastAsia="宋体"/>
      <w:sz w:val="18"/>
      <w:szCs w:val="18"/>
    </w:rPr>
  </w:style>
  <w:style w:type="paragraph" w:styleId="9">
    <w:name w:val="annotation text"/>
    <w:basedOn w:val="1"/>
    <w:link w:val="50"/>
    <w:semiHidden/>
    <w:unhideWhenUsed/>
    <w:qFormat/>
    <w:uiPriority w:val="99"/>
    <w:pPr>
      <w:jc w:val="left"/>
    </w:pPr>
  </w:style>
  <w:style w:type="paragraph" w:styleId="10">
    <w:name w:val="Body Text"/>
    <w:basedOn w:val="1"/>
    <w:next w:val="1"/>
    <w:link w:val="37"/>
    <w:qFormat/>
    <w:uiPriority w:val="0"/>
    <w:pPr>
      <w:widowControl/>
      <w:spacing w:after="120"/>
      <w:jc w:val="left"/>
    </w:pPr>
    <w:rPr>
      <w:rFonts w:ascii="Times New Roman" w:hAnsi="Times New Roman" w:eastAsia="宋体" w:cstheme="minorBidi"/>
    </w:rPr>
  </w:style>
  <w:style w:type="paragraph" w:styleId="11">
    <w:name w:val="Body Text Indent"/>
    <w:basedOn w:val="1"/>
    <w:qFormat/>
    <w:uiPriority w:val="0"/>
    <w:pPr>
      <w:ind w:left="420" w:leftChars="200"/>
    </w:pPr>
  </w:style>
  <w:style w:type="paragraph" w:styleId="12">
    <w:name w:val="toc 5"/>
    <w:basedOn w:val="1"/>
    <w:next w:val="1"/>
    <w:unhideWhenUsed/>
    <w:qFormat/>
    <w:uiPriority w:val="39"/>
    <w:pPr>
      <w:ind w:left="840"/>
      <w:jc w:val="left"/>
    </w:pPr>
    <w:rPr>
      <w:rFonts w:asciiTheme="minorHAnsi" w:hAnsiTheme="minorHAnsi" w:cstheme="minorHAnsi"/>
      <w:sz w:val="18"/>
      <w:szCs w:val="18"/>
    </w:rPr>
  </w:style>
  <w:style w:type="paragraph" w:styleId="13">
    <w:name w:val="toc 3"/>
    <w:basedOn w:val="1"/>
    <w:next w:val="1"/>
    <w:unhideWhenUsed/>
    <w:qFormat/>
    <w:uiPriority w:val="39"/>
    <w:pPr>
      <w:ind w:left="420"/>
      <w:jc w:val="left"/>
    </w:pPr>
    <w:rPr>
      <w:rFonts w:asciiTheme="minorHAnsi" w:hAnsiTheme="minorHAnsi" w:cstheme="minorHAnsi"/>
      <w:i/>
      <w:iCs/>
      <w:sz w:val="20"/>
      <w:szCs w:val="20"/>
    </w:rPr>
  </w:style>
  <w:style w:type="paragraph" w:styleId="14">
    <w:name w:val="Plain Text"/>
    <w:basedOn w:val="1"/>
    <w:qFormat/>
    <w:uiPriority w:val="0"/>
    <w:rPr>
      <w:rFonts w:ascii="宋体" w:hAnsi="Courier New"/>
    </w:rPr>
  </w:style>
  <w:style w:type="paragraph" w:styleId="15">
    <w:name w:val="toc 8"/>
    <w:basedOn w:val="1"/>
    <w:next w:val="1"/>
    <w:unhideWhenUsed/>
    <w:qFormat/>
    <w:uiPriority w:val="39"/>
    <w:pPr>
      <w:ind w:left="1470"/>
      <w:jc w:val="left"/>
    </w:pPr>
    <w:rPr>
      <w:rFonts w:asciiTheme="minorHAnsi" w:hAnsiTheme="minorHAnsi" w:cstheme="minorHAnsi"/>
      <w:sz w:val="18"/>
      <w:szCs w:val="18"/>
    </w:rPr>
  </w:style>
  <w:style w:type="paragraph" w:styleId="16">
    <w:name w:val="Balloon Text"/>
    <w:basedOn w:val="1"/>
    <w:link w:val="35"/>
    <w:semiHidden/>
    <w:unhideWhenUsed/>
    <w:qFormat/>
    <w:uiPriority w:val="99"/>
    <w:rPr>
      <w:rFonts w:asciiTheme="minorHAnsi" w:hAnsiTheme="minorHAnsi" w:eastAsiaTheme="minorEastAsia" w:cstheme="minorBidi"/>
      <w:sz w:val="18"/>
      <w:szCs w:val="18"/>
    </w:rPr>
  </w:style>
  <w:style w:type="paragraph" w:styleId="17">
    <w:name w:val="footer"/>
    <w:basedOn w:val="1"/>
    <w:link w:val="3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8">
    <w:name w:val="header"/>
    <w:basedOn w:val="1"/>
    <w:link w:val="3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9">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0">
    <w:name w:val="toc 4"/>
    <w:basedOn w:val="1"/>
    <w:next w:val="1"/>
    <w:unhideWhenUsed/>
    <w:qFormat/>
    <w:uiPriority w:val="39"/>
    <w:pPr>
      <w:ind w:left="630"/>
      <w:jc w:val="left"/>
    </w:pPr>
    <w:rPr>
      <w:rFonts w:asciiTheme="minorHAnsi" w:hAnsiTheme="minorHAnsi" w:cstheme="minorHAnsi"/>
      <w:sz w:val="18"/>
      <w:szCs w:val="18"/>
    </w:rPr>
  </w:style>
  <w:style w:type="paragraph" w:styleId="21">
    <w:name w:val="toc 6"/>
    <w:basedOn w:val="1"/>
    <w:next w:val="1"/>
    <w:unhideWhenUsed/>
    <w:qFormat/>
    <w:uiPriority w:val="39"/>
    <w:pPr>
      <w:ind w:left="1050"/>
      <w:jc w:val="left"/>
    </w:pPr>
    <w:rPr>
      <w:rFonts w:asciiTheme="minorHAnsi" w:hAnsiTheme="minorHAnsi" w:cstheme="minorHAnsi"/>
      <w:sz w:val="18"/>
      <w:szCs w:val="18"/>
    </w:rPr>
  </w:style>
  <w:style w:type="paragraph" w:styleId="22">
    <w:name w:val="toc 2"/>
    <w:basedOn w:val="1"/>
    <w:next w:val="1"/>
    <w:qFormat/>
    <w:uiPriority w:val="39"/>
    <w:pPr>
      <w:ind w:left="210"/>
      <w:jc w:val="left"/>
    </w:pPr>
    <w:rPr>
      <w:rFonts w:asciiTheme="minorHAnsi" w:hAnsiTheme="minorHAnsi" w:cstheme="minorHAnsi"/>
      <w:smallCaps/>
      <w:sz w:val="20"/>
      <w:szCs w:val="20"/>
    </w:rPr>
  </w:style>
  <w:style w:type="paragraph" w:styleId="23">
    <w:name w:val="toc 9"/>
    <w:basedOn w:val="1"/>
    <w:next w:val="1"/>
    <w:unhideWhenUsed/>
    <w:qFormat/>
    <w:uiPriority w:val="39"/>
    <w:pPr>
      <w:ind w:left="1680"/>
      <w:jc w:val="left"/>
    </w:pPr>
    <w:rPr>
      <w:rFonts w:asciiTheme="minorHAnsi" w:hAnsiTheme="minorHAnsi" w:cstheme="minorHAnsi"/>
      <w:sz w:val="18"/>
      <w:szCs w:val="18"/>
    </w:rPr>
  </w:style>
  <w:style w:type="paragraph" w:styleId="2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5">
    <w:name w:val="annotation subject"/>
    <w:basedOn w:val="9"/>
    <w:next w:val="9"/>
    <w:link w:val="51"/>
    <w:semiHidden/>
    <w:unhideWhenUsed/>
    <w:qFormat/>
    <w:uiPriority w:val="99"/>
    <w:rPr>
      <w:b/>
      <w:bCs/>
    </w:rPr>
  </w:style>
  <w:style w:type="character" w:styleId="28">
    <w:name w:val="page number"/>
    <w:basedOn w:val="27"/>
    <w:qFormat/>
    <w:uiPriority w:val="0"/>
  </w:style>
  <w:style w:type="character" w:styleId="29">
    <w:name w:val="Hyperlink"/>
    <w:basedOn w:val="27"/>
    <w:qFormat/>
    <w:uiPriority w:val="99"/>
    <w:rPr>
      <w:rFonts w:cs="Times New Roman"/>
      <w:color w:val="0000FF"/>
      <w:u w:val="single"/>
    </w:rPr>
  </w:style>
  <w:style w:type="character" w:styleId="30">
    <w:name w:val="annotation reference"/>
    <w:basedOn w:val="27"/>
    <w:semiHidden/>
    <w:unhideWhenUsed/>
    <w:qFormat/>
    <w:uiPriority w:val="99"/>
    <w:rPr>
      <w:sz w:val="21"/>
      <w:szCs w:val="21"/>
    </w:rPr>
  </w:style>
  <w:style w:type="paragraph" w:customStyle="1" w:styleId="31">
    <w:name w:val="表格文字"/>
    <w:basedOn w:val="1"/>
    <w:qFormat/>
    <w:uiPriority w:val="0"/>
    <w:pPr>
      <w:adjustRightInd w:val="0"/>
      <w:spacing w:line="420" w:lineRule="atLeast"/>
      <w:jc w:val="left"/>
      <w:textAlignment w:val="baseline"/>
    </w:pPr>
    <w:rPr>
      <w:kern w:val="0"/>
      <w:szCs w:val="20"/>
    </w:rPr>
  </w:style>
  <w:style w:type="paragraph" w:customStyle="1" w:styleId="3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33">
    <w:name w:val="页眉 字符"/>
    <w:basedOn w:val="27"/>
    <w:link w:val="18"/>
    <w:qFormat/>
    <w:uiPriority w:val="99"/>
    <w:rPr>
      <w:sz w:val="18"/>
      <w:szCs w:val="18"/>
    </w:rPr>
  </w:style>
  <w:style w:type="character" w:customStyle="1" w:styleId="34">
    <w:name w:val="页脚 字符"/>
    <w:basedOn w:val="27"/>
    <w:link w:val="17"/>
    <w:qFormat/>
    <w:uiPriority w:val="99"/>
    <w:rPr>
      <w:sz w:val="18"/>
      <w:szCs w:val="18"/>
    </w:rPr>
  </w:style>
  <w:style w:type="character" w:customStyle="1" w:styleId="35">
    <w:name w:val="批注框文本 字符"/>
    <w:basedOn w:val="27"/>
    <w:link w:val="16"/>
    <w:semiHidden/>
    <w:qFormat/>
    <w:uiPriority w:val="99"/>
    <w:rPr>
      <w:sz w:val="18"/>
      <w:szCs w:val="18"/>
    </w:rPr>
  </w:style>
  <w:style w:type="character" w:customStyle="1" w:styleId="36">
    <w:name w:val="正文文本 Char"/>
    <w:qFormat/>
    <w:uiPriority w:val="0"/>
    <w:rPr>
      <w:rFonts w:ascii="Times New Roman" w:hAnsi="Times New Roman" w:eastAsia="宋体"/>
    </w:rPr>
  </w:style>
  <w:style w:type="character" w:customStyle="1" w:styleId="37">
    <w:name w:val="正文文本 字符"/>
    <w:basedOn w:val="27"/>
    <w:link w:val="10"/>
    <w:semiHidden/>
    <w:qFormat/>
    <w:uiPriority w:val="99"/>
    <w:rPr>
      <w:rFonts w:ascii="等线" w:hAnsi="等线" w:eastAsia="等线" w:cs="Times New Roman"/>
    </w:rPr>
  </w:style>
  <w:style w:type="character" w:customStyle="1" w:styleId="38">
    <w:name w:val="标题 1 字符"/>
    <w:basedOn w:val="27"/>
    <w:link w:val="2"/>
    <w:qFormat/>
    <w:uiPriority w:val="0"/>
    <w:rPr>
      <w:rFonts w:ascii="Times New Roman" w:hAnsi="Times New Roman" w:eastAsia="宋体" w:cs="Times New Roman"/>
      <w:b/>
      <w:kern w:val="44"/>
      <w:sz w:val="24"/>
      <w:szCs w:val="20"/>
    </w:rPr>
  </w:style>
  <w:style w:type="character" w:customStyle="1" w:styleId="39">
    <w:name w:val="文档结构图 字符"/>
    <w:basedOn w:val="27"/>
    <w:link w:val="8"/>
    <w:semiHidden/>
    <w:qFormat/>
    <w:uiPriority w:val="99"/>
    <w:rPr>
      <w:rFonts w:ascii="宋体" w:hAnsi="等线" w:eastAsia="宋体" w:cs="Times New Roman"/>
      <w:sz w:val="18"/>
      <w:szCs w:val="18"/>
    </w:rPr>
  </w:style>
  <w:style w:type="character" w:customStyle="1" w:styleId="40">
    <w:name w:val="标题 2 字符"/>
    <w:basedOn w:val="27"/>
    <w:link w:val="3"/>
    <w:semiHidden/>
    <w:qFormat/>
    <w:uiPriority w:val="9"/>
    <w:rPr>
      <w:rFonts w:asciiTheme="majorHAnsi" w:hAnsiTheme="majorHAnsi" w:eastAsiaTheme="majorEastAsia" w:cstheme="majorBidi"/>
      <w:b/>
      <w:bCs/>
      <w:sz w:val="32"/>
      <w:szCs w:val="32"/>
    </w:rPr>
  </w:style>
  <w:style w:type="character" w:customStyle="1" w:styleId="41">
    <w:name w:val="正文缩进 字符"/>
    <w:link w:val="7"/>
    <w:qFormat/>
    <w:locked/>
    <w:uiPriority w:val="0"/>
    <w:rPr>
      <w:rFonts w:ascii="Arial Unicode MS" w:hAnsi="Arial Unicode MS" w:eastAsia="仿宋_GB2312" w:cs="Times New Roman"/>
      <w:sz w:val="24"/>
      <w:szCs w:val="20"/>
    </w:rPr>
  </w:style>
  <w:style w:type="paragraph" w:customStyle="1" w:styleId="42">
    <w:name w:val="列出段落1"/>
    <w:basedOn w:val="1"/>
    <w:qFormat/>
    <w:uiPriority w:val="34"/>
    <w:pPr>
      <w:ind w:firstLine="420" w:firstLineChars="200"/>
    </w:pPr>
    <w:rPr>
      <w:rFonts w:ascii="Times New Roman" w:hAnsi="Times New Roman" w:eastAsia="宋体"/>
      <w:szCs w:val="24"/>
    </w:rPr>
  </w:style>
  <w:style w:type="character" w:customStyle="1" w:styleId="43">
    <w:name w:val="font31"/>
    <w:basedOn w:val="27"/>
    <w:qFormat/>
    <w:uiPriority w:val="0"/>
    <w:rPr>
      <w:rFonts w:hint="eastAsia" w:ascii="仿宋" w:hAnsi="仿宋" w:eastAsia="仿宋" w:cs="仿宋"/>
      <w:color w:val="000000"/>
      <w:sz w:val="28"/>
      <w:szCs w:val="28"/>
      <w:u w:val="none"/>
    </w:rPr>
  </w:style>
  <w:style w:type="paragraph" w:customStyle="1" w:styleId="44">
    <w:name w:val="正文2"/>
    <w:basedOn w:val="1"/>
    <w:qFormat/>
    <w:uiPriority w:val="0"/>
    <w:rPr>
      <w:rFonts w:ascii="Times New Roman" w:hAnsi="Times New Roman" w:eastAsia="仿宋"/>
      <w:color w:val="000000"/>
      <w:szCs w:val="21"/>
    </w:rPr>
  </w:style>
  <w:style w:type="character" w:customStyle="1" w:styleId="45">
    <w:name w:val="NormalCharacter"/>
    <w:qFormat/>
    <w:uiPriority w:val="0"/>
  </w:style>
  <w:style w:type="paragraph" w:customStyle="1" w:styleId="46">
    <w:name w:val="图"/>
    <w:basedOn w:val="1"/>
    <w:qFormat/>
    <w:uiPriority w:val="0"/>
    <w:pPr>
      <w:keepNext/>
      <w:widowControl/>
      <w:adjustRightInd w:val="0"/>
      <w:spacing w:before="60" w:after="60" w:line="300" w:lineRule="auto"/>
      <w:jc w:val="center"/>
      <w:textAlignment w:val="center"/>
    </w:pPr>
    <w:rPr>
      <w:rFonts w:ascii="Times New Roman" w:hAnsi="Times New Roman" w:eastAsia="宋体"/>
      <w:snapToGrid w:val="0"/>
      <w:spacing w:val="20"/>
      <w:kern w:val="0"/>
      <w:sz w:val="24"/>
      <w:szCs w:val="20"/>
    </w:rPr>
  </w:style>
  <w:style w:type="paragraph" w:customStyle="1" w:styleId="47">
    <w:name w:val="Heading2"/>
    <w:basedOn w:val="1"/>
    <w:next w:val="1"/>
    <w:qFormat/>
    <w:uiPriority w:val="0"/>
    <w:rPr>
      <w:rFonts w:ascii="Arial" w:hAnsi="Arial" w:eastAsia="黑体"/>
      <w:b/>
      <w:bCs/>
      <w:sz w:val="32"/>
      <w:szCs w:val="32"/>
    </w:rPr>
  </w:style>
  <w:style w:type="paragraph" w:customStyle="1" w:styleId="48">
    <w:name w:val="Heading3"/>
    <w:basedOn w:val="49"/>
    <w:next w:val="1"/>
    <w:qFormat/>
    <w:uiPriority w:val="0"/>
    <w:pPr>
      <w:spacing w:line="415" w:lineRule="auto"/>
    </w:pPr>
    <w:rPr>
      <w:rFonts w:ascii="Calibri" w:hAnsi="Calibri" w:eastAsia="宋体"/>
      <w:kern w:val="0"/>
      <w:sz w:val="32"/>
      <w:szCs w:val="32"/>
    </w:rPr>
  </w:style>
  <w:style w:type="paragraph" w:customStyle="1" w:styleId="49">
    <w:name w:val="Heading4"/>
    <w:basedOn w:val="1"/>
    <w:next w:val="1"/>
    <w:qFormat/>
    <w:uiPriority w:val="0"/>
    <w:pPr>
      <w:keepNext/>
      <w:keepLines/>
      <w:spacing w:line="374" w:lineRule="auto"/>
    </w:pPr>
    <w:rPr>
      <w:rFonts w:ascii="Arial" w:hAnsi="Arial" w:eastAsia="黑体"/>
      <w:b/>
      <w:bCs/>
      <w:sz w:val="28"/>
      <w:szCs w:val="28"/>
    </w:rPr>
  </w:style>
  <w:style w:type="character" w:customStyle="1" w:styleId="50">
    <w:name w:val="批注文字 字符"/>
    <w:basedOn w:val="27"/>
    <w:link w:val="9"/>
    <w:semiHidden/>
    <w:qFormat/>
    <w:uiPriority w:val="99"/>
    <w:rPr>
      <w:rFonts w:ascii="等线" w:hAnsi="等线" w:eastAsia="等线"/>
      <w:kern w:val="2"/>
      <w:sz w:val="21"/>
      <w:szCs w:val="22"/>
    </w:rPr>
  </w:style>
  <w:style w:type="character" w:customStyle="1" w:styleId="51">
    <w:name w:val="批注主题 字符"/>
    <w:basedOn w:val="50"/>
    <w:link w:val="25"/>
    <w:semiHidden/>
    <w:qFormat/>
    <w:uiPriority w:val="99"/>
    <w:rPr>
      <w:rFonts w:ascii="等线" w:hAnsi="等线" w:eastAsia="等线"/>
      <w:b/>
      <w:bCs/>
      <w:kern w:val="2"/>
      <w:sz w:val="21"/>
      <w:szCs w:val="22"/>
    </w:rPr>
  </w:style>
  <w:style w:type="paragraph" w:styleId="5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31</Pages>
  <Words>10135</Words>
  <Characters>10571</Characters>
  <Lines>98</Lines>
  <Paragraphs>27</Paragraphs>
  <TotalTime>3</TotalTime>
  <ScaleCrop>false</ScaleCrop>
  <LinksUpToDate>false</LinksUpToDate>
  <CharactersWithSpaces>12465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2021-04-09T02:48:00Z</dcterms:created>
  <dc:creator>PC</dc:creator>
  <cp:lastModifiedBy>Mark</cp:lastModifiedBy>
  <cp:lastPrinted>2022-12-19T22:49:00Z</cp:lastPrinted>
  <dcterms:modified xsi:type="dcterms:W3CDTF">2023-03-08T02:37:15Z</dcterms:modified>
  <cp:revision>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64B2F2432C8F42F7B9A0F099672E0666</vt:lpwstr>
  </property>
</Properties>
</file>